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22FA5C">
      <w:pPr>
        <w:pageBreakBefore w:val="0"/>
        <w:widowControl w:val="0"/>
        <w:kinsoku/>
        <w:wordWrap/>
        <w:overflowPunct/>
        <w:topLinePunct w:val="0"/>
        <w:bidi w:val="0"/>
        <w:spacing w:line="590" w:lineRule="exact"/>
        <w:ind w:firstLine="0" w:firstLineChars="0"/>
        <w:textAlignment w:val="auto"/>
        <w:outlineLvl w:val="0"/>
        <w:rPr>
          <w:rFonts w:hint="default" w:ascii="Times New Roman" w:hAnsi="Times New Roman" w:eastAsia="仿宋" w:cs="Times New Roman"/>
          <w:bCs/>
          <w:sz w:val="52"/>
          <w:szCs w:val="52"/>
        </w:rPr>
      </w:pPr>
    </w:p>
    <w:p w14:paraId="5992F0D8">
      <w:pPr>
        <w:pageBreakBefore w:val="0"/>
        <w:widowControl w:val="0"/>
        <w:kinsoku/>
        <w:wordWrap/>
        <w:overflowPunct/>
        <w:topLinePunct w:val="0"/>
        <w:bidi w:val="0"/>
        <w:spacing w:line="590" w:lineRule="exact"/>
        <w:ind w:firstLine="0" w:firstLineChars="0"/>
        <w:textAlignment w:val="auto"/>
        <w:outlineLvl w:val="0"/>
        <w:rPr>
          <w:rFonts w:hint="default" w:ascii="Times New Roman" w:hAnsi="Times New Roman" w:eastAsia="仿宋" w:cs="Times New Roman"/>
          <w:bCs/>
          <w:sz w:val="52"/>
          <w:szCs w:val="52"/>
        </w:rPr>
      </w:pPr>
    </w:p>
    <w:p w14:paraId="6B2F512F">
      <w:pPr>
        <w:keepNext w:val="0"/>
        <w:keepLines w:val="0"/>
        <w:pageBreakBefore w:val="0"/>
        <w:widowControl w:val="0"/>
        <w:kinsoku/>
        <w:wordWrap/>
        <w:overflowPunct/>
        <w:topLinePunct w:val="0"/>
        <w:autoSpaceDE/>
        <w:autoSpaceDN/>
        <w:bidi w:val="0"/>
        <w:adjustRightInd w:val="0"/>
        <w:snapToGrid/>
        <w:spacing w:line="900" w:lineRule="exact"/>
        <w:ind w:firstLine="0" w:firstLineChars="0"/>
        <w:jc w:val="center"/>
        <w:textAlignment w:val="auto"/>
        <w:rPr>
          <w:rFonts w:hint="default" w:ascii="Times New Roman" w:hAnsi="Times New Roman" w:eastAsia="方正小标宋_GBK" w:cs="Times New Roman"/>
          <w:bCs/>
          <w:color w:val="auto"/>
          <w:sz w:val="52"/>
          <w:szCs w:val="52"/>
        </w:rPr>
      </w:pPr>
      <w:r>
        <w:rPr>
          <w:rFonts w:hint="default" w:ascii="Times New Roman" w:hAnsi="Times New Roman" w:eastAsia="方正小标宋_GBK" w:cs="Times New Roman"/>
          <w:bCs/>
          <w:color w:val="auto"/>
          <w:sz w:val="52"/>
          <w:szCs w:val="52"/>
        </w:rPr>
        <w:t>东海县西双湖水库应急水源地</w:t>
      </w:r>
    </w:p>
    <w:p w14:paraId="033D5424">
      <w:pPr>
        <w:keepNext w:val="0"/>
        <w:keepLines w:val="0"/>
        <w:pageBreakBefore w:val="0"/>
        <w:widowControl w:val="0"/>
        <w:kinsoku/>
        <w:wordWrap/>
        <w:overflowPunct/>
        <w:topLinePunct w:val="0"/>
        <w:autoSpaceDE/>
        <w:autoSpaceDN/>
        <w:bidi w:val="0"/>
        <w:adjustRightInd w:val="0"/>
        <w:snapToGrid/>
        <w:spacing w:line="900" w:lineRule="exact"/>
        <w:ind w:firstLine="0" w:firstLineChars="0"/>
        <w:jc w:val="center"/>
        <w:textAlignment w:val="auto"/>
        <w:rPr>
          <w:rFonts w:hint="default" w:ascii="Times New Roman" w:hAnsi="Times New Roman" w:eastAsia="方正小标宋_GBK" w:cs="Times New Roman"/>
          <w:bCs/>
          <w:color w:val="auto"/>
          <w:sz w:val="52"/>
          <w:szCs w:val="52"/>
        </w:rPr>
      </w:pPr>
      <w:r>
        <w:rPr>
          <w:rFonts w:hint="default" w:ascii="Times New Roman" w:hAnsi="Times New Roman" w:eastAsia="方正小标宋_GBK" w:cs="Times New Roman"/>
          <w:bCs/>
          <w:color w:val="auto"/>
          <w:sz w:val="52"/>
          <w:szCs w:val="52"/>
        </w:rPr>
        <w:t>突发环境事件应急预案</w:t>
      </w:r>
    </w:p>
    <w:p w14:paraId="1FE6F504">
      <w:pPr>
        <w:keepNext w:val="0"/>
        <w:keepLines w:val="0"/>
        <w:pageBreakBefore w:val="0"/>
        <w:widowControl w:val="0"/>
        <w:kinsoku/>
        <w:wordWrap/>
        <w:overflowPunct/>
        <w:topLinePunct w:val="0"/>
        <w:autoSpaceDE/>
        <w:autoSpaceDN/>
        <w:bidi w:val="0"/>
        <w:adjustRightInd w:val="0"/>
        <w:snapToGrid/>
        <w:spacing w:line="240" w:lineRule="auto"/>
        <w:ind w:firstLine="0" w:firstLineChars="0"/>
        <w:jc w:val="center"/>
        <w:textAlignment w:val="auto"/>
        <w:rPr>
          <w:rFonts w:hint="default" w:ascii="Times New Roman" w:hAnsi="Times New Roman" w:eastAsia="方正小标宋_GBK" w:cs="Times New Roman"/>
          <w:bCs/>
          <w:color w:val="auto"/>
          <w:sz w:val="52"/>
          <w:szCs w:val="52"/>
        </w:rPr>
      </w:pPr>
    </w:p>
    <w:p w14:paraId="47F366C0">
      <w:pPr>
        <w:pageBreakBefore w:val="0"/>
        <w:widowControl w:val="0"/>
        <w:kinsoku/>
        <w:wordWrap/>
        <w:overflowPunct/>
        <w:topLinePunct w:val="0"/>
        <w:bidi w:val="0"/>
        <w:spacing w:line="590" w:lineRule="exact"/>
        <w:ind w:firstLine="592"/>
        <w:textAlignment w:val="auto"/>
        <w:rPr>
          <w:rFonts w:hint="default" w:ascii="Times New Roman" w:hAnsi="Times New Roman" w:eastAsia="方正黑体_GBK" w:cs="Times New Roman"/>
          <w:color w:val="auto"/>
        </w:rPr>
      </w:pPr>
    </w:p>
    <w:p w14:paraId="4C433178">
      <w:pPr>
        <w:pageBreakBefore w:val="0"/>
        <w:widowControl w:val="0"/>
        <w:kinsoku/>
        <w:wordWrap/>
        <w:overflowPunct/>
        <w:topLinePunct w:val="0"/>
        <w:bidi w:val="0"/>
        <w:spacing w:line="590" w:lineRule="exact"/>
        <w:ind w:firstLine="592"/>
        <w:textAlignment w:val="auto"/>
        <w:rPr>
          <w:rFonts w:hint="default" w:ascii="Times New Roman" w:hAnsi="Times New Roman" w:eastAsia="方正黑体_GBK" w:cs="Times New Roman"/>
          <w:color w:val="auto"/>
        </w:rPr>
      </w:pPr>
    </w:p>
    <w:p w14:paraId="0C834722">
      <w:pPr>
        <w:pageBreakBefore w:val="0"/>
        <w:widowControl w:val="0"/>
        <w:kinsoku/>
        <w:wordWrap/>
        <w:overflowPunct/>
        <w:topLinePunct w:val="0"/>
        <w:bidi w:val="0"/>
        <w:spacing w:line="590" w:lineRule="exact"/>
        <w:ind w:firstLine="592"/>
        <w:textAlignment w:val="auto"/>
        <w:rPr>
          <w:rFonts w:hint="default" w:ascii="Times New Roman" w:hAnsi="Times New Roman" w:eastAsia="方正黑体_GBK" w:cs="Times New Roman"/>
          <w:color w:val="auto"/>
        </w:rPr>
      </w:pPr>
    </w:p>
    <w:p w14:paraId="04BDD217">
      <w:pPr>
        <w:pageBreakBefore w:val="0"/>
        <w:widowControl w:val="0"/>
        <w:kinsoku/>
        <w:wordWrap/>
        <w:overflowPunct/>
        <w:topLinePunct w:val="0"/>
        <w:bidi w:val="0"/>
        <w:spacing w:line="590" w:lineRule="exact"/>
        <w:ind w:firstLine="592"/>
        <w:textAlignment w:val="auto"/>
        <w:rPr>
          <w:rFonts w:hint="default" w:ascii="Times New Roman" w:hAnsi="Times New Roman" w:eastAsia="方正黑体_GBK" w:cs="Times New Roman"/>
          <w:color w:val="auto"/>
        </w:rPr>
      </w:pPr>
    </w:p>
    <w:p w14:paraId="56568ED9">
      <w:pPr>
        <w:pageBreakBefore w:val="0"/>
        <w:widowControl w:val="0"/>
        <w:kinsoku/>
        <w:wordWrap/>
        <w:overflowPunct/>
        <w:topLinePunct w:val="0"/>
        <w:bidi w:val="0"/>
        <w:spacing w:line="590" w:lineRule="exact"/>
        <w:ind w:firstLine="592"/>
        <w:textAlignment w:val="auto"/>
        <w:rPr>
          <w:rFonts w:hint="default" w:ascii="Times New Roman" w:hAnsi="Times New Roman" w:eastAsia="方正黑体_GBK" w:cs="Times New Roman"/>
          <w:color w:val="auto"/>
        </w:rPr>
      </w:pPr>
    </w:p>
    <w:p w14:paraId="06B508EA">
      <w:pPr>
        <w:pageBreakBefore w:val="0"/>
        <w:widowControl w:val="0"/>
        <w:kinsoku/>
        <w:wordWrap/>
        <w:overflowPunct/>
        <w:topLinePunct w:val="0"/>
        <w:bidi w:val="0"/>
        <w:spacing w:line="590" w:lineRule="exact"/>
        <w:ind w:firstLine="592"/>
        <w:textAlignment w:val="auto"/>
        <w:rPr>
          <w:rFonts w:hint="default" w:ascii="Times New Roman" w:hAnsi="Times New Roman" w:eastAsia="方正黑体_GBK" w:cs="Times New Roman"/>
          <w:color w:val="auto"/>
        </w:rPr>
      </w:pPr>
    </w:p>
    <w:p w14:paraId="785C9510">
      <w:pPr>
        <w:pageBreakBefore w:val="0"/>
        <w:widowControl w:val="0"/>
        <w:kinsoku/>
        <w:wordWrap/>
        <w:overflowPunct/>
        <w:topLinePunct w:val="0"/>
        <w:bidi w:val="0"/>
        <w:spacing w:line="590" w:lineRule="exact"/>
        <w:ind w:firstLine="592"/>
        <w:textAlignment w:val="auto"/>
        <w:rPr>
          <w:rFonts w:hint="default" w:ascii="Times New Roman" w:hAnsi="Times New Roman" w:eastAsia="方正黑体_GBK" w:cs="Times New Roman"/>
          <w:color w:val="auto"/>
        </w:rPr>
      </w:pPr>
    </w:p>
    <w:p w14:paraId="37905172">
      <w:pPr>
        <w:pageBreakBefore w:val="0"/>
        <w:widowControl w:val="0"/>
        <w:kinsoku/>
        <w:wordWrap/>
        <w:overflowPunct/>
        <w:topLinePunct w:val="0"/>
        <w:bidi w:val="0"/>
        <w:spacing w:line="590" w:lineRule="exact"/>
        <w:ind w:firstLine="592"/>
        <w:textAlignment w:val="auto"/>
        <w:rPr>
          <w:rFonts w:hint="default" w:ascii="Times New Roman" w:hAnsi="Times New Roman" w:eastAsia="方正黑体_GBK" w:cs="Times New Roman"/>
          <w:color w:val="auto"/>
        </w:rPr>
      </w:pPr>
    </w:p>
    <w:p w14:paraId="6EBD0CD3">
      <w:pPr>
        <w:pageBreakBefore w:val="0"/>
        <w:widowControl w:val="0"/>
        <w:kinsoku/>
        <w:wordWrap/>
        <w:overflowPunct/>
        <w:topLinePunct w:val="0"/>
        <w:bidi w:val="0"/>
        <w:spacing w:line="590" w:lineRule="exact"/>
        <w:ind w:firstLine="592"/>
        <w:textAlignment w:val="auto"/>
        <w:rPr>
          <w:rFonts w:hint="default" w:ascii="Times New Roman" w:hAnsi="Times New Roman" w:eastAsia="方正黑体_GBK" w:cs="Times New Roman"/>
          <w:color w:val="auto"/>
        </w:rPr>
      </w:pPr>
    </w:p>
    <w:p w14:paraId="319EB881">
      <w:pPr>
        <w:pageBreakBefore w:val="0"/>
        <w:widowControl w:val="0"/>
        <w:kinsoku/>
        <w:wordWrap/>
        <w:overflowPunct/>
        <w:topLinePunct w:val="0"/>
        <w:bidi w:val="0"/>
        <w:spacing w:line="590" w:lineRule="exact"/>
        <w:ind w:firstLine="592"/>
        <w:jc w:val="center"/>
        <w:textAlignment w:val="auto"/>
        <w:rPr>
          <w:rFonts w:hint="default" w:ascii="Times New Roman" w:hAnsi="Times New Roman" w:eastAsia="方正黑体_GBK" w:cs="Times New Roman"/>
          <w:color w:val="auto"/>
        </w:rPr>
      </w:pPr>
    </w:p>
    <w:p w14:paraId="60945BAF">
      <w:pPr>
        <w:keepNext w:val="0"/>
        <w:keepLines w:val="0"/>
        <w:pageBreakBefore w:val="0"/>
        <w:widowControl w:val="0"/>
        <w:kinsoku/>
        <w:wordWrap/>
        <w:overflowPunct/>
        <w:topLinePunct w:val="0"/>
        <w:autoSpaceDE/>
        <w:autoSpaceDN/>
        <w:bidi w:val="0"/>
        <w:adjustRightInd w:val="0"/>
        <w:snapToGrid/>
        <w:spacing w:line="600" w:lineRule="exact"/>
        <w:ind w:firstLine="0" w:firstLineChars="0"/>
        <w:jc w:val="center"/>
        <w:textAlignment w:val="auto"/>
        <w:rPr>
          <w:rFonts w:hint="default" w:ascii="Times New Roman" w:hAnsi="Times New Roman" w:eastAsia="方正楷体_GBK" w:cs="Times New Roman"/>
          <w:bCs/>
          <w:color w:val="auto"/>
          <w:sz w:val="36"/>
          <w:szCs w:val="36"/>
        </w:rPr>
      </w:pPr>
    </w:p>
    <w:p w14:paraId="1479C1DB">
      <w:pPr>
        <w:keepNext w:val="0"/>
        <w:keepLines w:val="0"/>
        <w:pageBreakBefore w:val="0"/>
        <w:widowControl w:val="0"/>
        <w:kinsoku/>
        <w:wordWrap/>
        <w:overflowPunct/>
        <w:topLinePunct w:val="0"/>
        <w:autoSpaceDE/>
        <w:autoSpaceDN/>
        <w:bidi w:val="0"/>
        <w:adjustRightInd w:val="0"/>
        <w:snapToGrid/>
        <w:spacing w:line="600" w:lineRule="exact"/>
        <w:ind w:firstLine="0" w:firstLineChars="0"/>
        <w:jc w:val="center"/>
        <w:textAlignment w:val="auto"/>
        <w:rPr>
          <w:rFonts w:hint="default" w:ascii="Times New Roman" w:hAnsi="Times New Roman" w:eastAsia="方正楷体_GBK" w:cs="Times New Roman"/>
          <w:bCs/>
          <w:color w:val="auto"/>
          <w:sz w:val="36"/>
          <w:szCs w:val="36"/>
        </w:rPr>
      </w:pPr>
    </w:p>
    <w:p w14:paraId="2CDC7484">
      <w:pPr>
        <w:keepNext w:val="0"/>
        <w:keepLines w:val="0"/>
        <w:pageBreakBefore w:val="0"/>
        <w:widowControl w:val="0"/>
        <w:kinsoku/>
        <w:wordWrap/>
        <w:overflowPunct/>
        <w:topLinePunct w:val="0"/>
        <w:autoSpaceDE/>
        <w:autoSpaceDN/>
        <w:bidi w:val="0"/>
        <w:adjustRightInd w:val="0"/>
        <w:snapToGrid/>
        <w:spacing w:line="600" w:lineRule="exact"/>
        <w:ind w:firstLine="0" w:firstLineChars="0"/>
        <w:jc w:val="center"/>
        <w:textAlignment w:val="auto"/>
        <w:rPr>
          <w:rFonts w:hint="default" w:ascii="Times New Roman" w:hAnsi="Times New Roman" w:eastAsia="方正楷体_GBK" w:cs="Times New Roman"/>
          <w:bCs/>
          <w:color w:val="auto"/>
          <w:sz w:val="36"/>
          <w:szCs w:val="36"/>
        </w:rPr>
      </w:pPr>
      <w:r>
        <w:rPr>
          <w:rFonts w:hint="default" w:ascii="Times New Roman" w:hAnsi="Times New Roman" w:eastAsia="方正楷体_GBK" w:cs="Times New Roman"/>
          <w:bCs/>
          <w:color w:val="auto"/>
          <w:sz w:val="36"/>
          <w:szCs w:val="36"/>
        </w:rPr>
        <w:t>东海县人民政府</w:t>
      </w:r>
    </w:p>
    <w:p w14:paraId="384042EF">
      <w:pPr>
        <w:keepNext w:val="0"/>
        <w:keepLines w:val="0"/>
        <w:pageBreakBefore w:val="0"/>
        <w:widowControl w:val="0"/>
        <w:kinsoku/>
        <w:wordWrap/>
        <w:overflowPunct/>
        <w:topLinePunct w:val="0"/>
        <w:autoSpaceDE/>
        <w:autoSpaceDN/>
        <w:bidi w:val="0"/>
        <w:adjustRightInd w:val="0"/>
        <w:snapToGrid/>
        <w:spacing w:line="600" w:lineRule="exact"/>
        <w:ind w:firstLine="0" w:firstLineChars="0"/>
        <w:jc w:val="center"/>
        <w:textAlignment w:val="auto"/>
        <w:rPr>
          <w:rFonts w:hint="default" w:ascii="Times New Roman" w:hAnsi="Times New Roman" w:eastAsia="方正楷体_GBK" w:cs="Times New Roman"/>
          <w:bCs/>
          <w:color w:val="auto"/>
          <w:sz w:val="36"/>
          <w:szCs w:val="36"/>
        </w:rPr>
      </w:pPr>
      <w:r>
        <w:rPr>
          <w:rFonts w:hint="default" w:ascii="Times New Roman" w:hAnsi="Times New Roman" w:eastAsia="方正楷体_GBK" w:cs="Times New Roman"/>
          <w:bCs/>
          <w:color w:val="auto"/>
          <w:sz w:val="36"/>
          <w:szCs w:val="36"/>
        </w:rPr>
        <w:t>202</w:t>
      </w:r>
      <w:r>
        <w:rPr>
          <w:rFonts w:hint="eastAsia" w:eastAsia="方正楷体_GBK" w:cs="Times New Roman"/>
          <w:bCs/>
          <w:color w:val="auto"/>
          <w:sz w:val="36"/>
          <w:szCs w:val="36"/>
          <w:lang w:val="en-US" w:eastAsia="zh-CN"/>
        </w:rPr>
        <w:t>6</w:t>
      </w:r>
      <w:r>
        <w:rPr>
          <w:rFonts w:hint="default" w:ascii="Times New Roman" w:hAnsi="Times New Roman" w:eastAsia="方正楷体_GBK" w:cs="Times New Roman"/>
          <w:bCs/>
          <w:color w:val="auto"/>
          <w:sz w:val="36"/>
          <w:szCs w:val="36"/>
        </w:rPr>
        <w:t>年1月</w:t>
      </w:r>
    </w:p>
    <w:p w14:paraId="36E20269">
      <w:pPr>
        <w:pStyle w:val="18"/>
        <w:pageBreakBefore w:val="0"/>
        <w:widowControl w:val="0"/>
        <w:tabs>
          <w:tab w:val="left" w:pos="1480"/>
          <w:tab w:val="center" w:pos="4422"/>
          <w:tab w:val="clear" w:pos="9060"/>
        </w:tabs>
        <w:kinsoku/>
        <w:wordWrap/>
        <w:overflowPunct/>
        <w:topLinePunct w:val="0"/>
        <w:bidi w:val="0"/>
        <w:ind w:firstLine="472"/>
        <w:textAlignment w:val="auto"/>
        <w:rPr>
          <w:rFonts w:hint="default" w:ascii="Times New Roman" w:hAnsi="Times New Roman" w:cs="Times New Roman"/>
          <w:color w:val="auto"/>
          <w:sz w:val="24"/>
          <w:szCs w:val="24"/>
        </w:rPr>
        <w:sectPr>
          <w:headerReference r:id="rId7" w:type="first"/>
          <w:footerReference r:id="rId10" w:type="first"/>
          <w:headerReference r:id="rId5" w:type="default"/>
          <w:footerReference r:id="rId8" w:type="default"/>
          <w:headerReference r:id="rId6" w:type="even"/>
          <w:footerReference r:id="rId9" w:type="even"/>
          <w:pgSz w:w="11906" w:h="16838"/>
          <w:pgMar w:top="2098" w:right="1531" w:bottom="1928" w:left="1531" w:header="851" w:footer="1417" w:gutter="0"/>
          <w:pgNumType w:fmt="decimal" w:start="1"/>
          <w:cols w:space="0" w:num="1"/>
          <w:rtlGutter w:val="0"/>
          <w:docGrid w:type="linesAndChars" w:linePitch="579" w:charSpace="-849"/>
        </w:sectPr>
      </w:pPr>
    </w:p>
    <w:p w14:paraId="5AFDCA00">
      <w:pPr>
        <w:pStyle w:val="18"/>
        <w:pageBreakBefore w:val="0"/>
        <w:widowControl w:val="0"/>
        <w:kinsoku/>
        <w:wordWrap/>
        <w:overflowPunct/>
        <w:topLinePunct w:val="0"/>
        <w:bidi w:val="0"/>
        <w:textAlignment w:val="auto"/>
        <w:rPr>
          <w:rFonts w:hint="eastAsia" w:ascii="方正小标宋_GBK" w:hAnsi="方正小标宋_GBK" w:eastAsia="方正小标宋_GBK" w:cs="方正小标宋_GBK"/>
          <w:b w:val="0"/>
          <w:bCs w:val="0"/>
          <w:color w:val="auto"/>
          <w:sz w:val="44"/>
          <w:szCs w:val="44"/>
        </w:rPr>
      </w:pPr>
      <w:r>
        <w:rPr>
          <w:rFonts w:hint="eastAsia" w:ascii="方正小标宋_GBK" w:hAnsi="方正小标宋_GBK" w:eastAsia="方正小标宋_GBK" w:cs="方正小标宋_GBK"/>
          <w:b w:val="0"/>
          <w:bCs w:val="0"/>
          <w:color w:val="auto"/>
          <w:sz w:val="44"/>
          <w:szCs w:val="44"/>
        </w:rPr>
        <w:t>目  录</w:t>
      </w:r>
    </w:p>
    <w:p w14:paraId="32B8163C">
      <w:pPr>
        <w:pStyle w:val="18"/>
        <w:keepNext w:val="0"/>
        <w:keepLines w:val="0"/>
        <w:pageBreakBefore w:val="0"/>
        <w:widowControl w:val="0"/>
        <w:kinsoku/>
        <w:wordWrap/>
        <w:overflowPunct/>
        <w:topLinePunct w:val="0"/>
        <w:bidi w:val="0"/>
        <w:adjustRightInd/>
        <w:spacing w:before="0" w:after="0" w:line="560" w:lineRule="exact"/>
        <w:ind w:left="0" w:firstLine="412"/>
        <w:textAlignment w:val="auto"/>
        <w:rPr>
          <w:rFonts w:hint="default" w:ascii="Times New Roman" w:hAnsi="Times New Roman" w:eastAsia="方正仿宋_GBK" w:cs="Times New Roman"/>
          <w:color w:val="auto"/>
          <w:sz w:val="32"/>
          <w:szCs w:val="32"/>
        </w:rPr>
      </w:pPr>
    </w:p>
    <w:p w14:paraId="10416565">
      <w:pPr>
        <w:pStyle w:val="18"/>
        <w:keepNext w:val="0"/>
        <w:keepLines w:val="0"/>
        <w:pageBreakBefore w:val="0"/>
        <w:widowControl w:val="0"/>
        <w:kinsoku/>
        <w:wordWrap/>
        <w:overflowPunct/>
        <w:topLinePunct w:val="0"/>
        <w:bidi w:val="0"/>
        <w:adjustRightInd/>
        <w:spacing w:before="0" w:after="0" w:line="560" w:lineRule="exact"/>
        <w:ind w:left="0" w:leftChars="0" w:firstLine="0" w:firstLineChars="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TOC \o "1-2" \h \z \u </w:instrText>
      </w:r>
      <w:r>
        <w:rPr>
          <w:rFonts w:hint="default" w:ascii="Times New Roman" w:hAnsi="Times New Roman" w:eastAsia="方正仿宋_GBK" w:cs="Times New Roman"/>
          <w:color w:val="auto"/>
          <w:sz w:val="32"/>
          <w:szCs w:val="32"/>
        </w:rPr>
        <w:fldChar w:fldCharType="separate"/>
      </w:r>
      <w:r>
        <w:rPr>
          <w:rStyle w:val="33"/>
          <w:rFonts w:hint="default" w:ascii="Times New Roman" w:hAnsi="Times New Roman" w:eastAsia="方正仿宋_GBK" w:cs="Times New Roman"/>
          <w:color w:val="auto"/>
          <w:sz w:val="32"/>
          <w:szCs w:val="32"/>
        </w:rPr>
        <w:fldChar w:fldCharType="begin"/>
      </w:r>
      <w:r>
        <w:rPr>
          <w:rStyle w:val="33"/>
          <w:rFonts w:hint="default" w:ascii="Times New Roman" w:hAnsi="Times New Roman" w:eastAsia="方正仿宋_GBK" w:cs="Times New Roman"/>
          <w:color w:val="auto"/>
          <w:sz w:val="32"/>
          <w:szCs w:val="32"/>
        </w:rPr>
        <w:instrText xml:space="preserve"> </w:instrText>
      </w:r>
      <w:r>
        <w:rPr>
          <w:rFonts w:hint="default" w:ascii="Times New Roman" w:hAnsi="Times New Roman" w:eastAsia="方正仿宋_GBK" w:cs="Times New Roman"/>
          <w:color w:val="auto"/>
          <w:sz w:val="32"/>
          <w:szCs w:val="32"/>
        </w:rPr>
        <w:instrText xml:space="preserve">HYPERLINK \l "_Toc193043136"</w:instrText>
      </w:r>
      <w:r>
        <w:rPr>
          <w:rStyle w:val="33"/>
          <w:rFonts w:hint="default" w:ascii="Times New Roman" w:hAnsi="Times New Roman" w:eastAsia="方正仿宋_GBK" w:cs="Times New Roman"/>
          <w:color w:val="auto"/>
          <w:sz w:val="32"/>
          <w:szCs w:val="32"/>
        </w:rPr>
        <w:instrText xml:space="preserve"> </w:instrText>
      </w:r>
      <w:r>
        <w:rPr>
          <w:rStyle w:val="33"/>
          <w:rFonts w:hint="default" w:ascii="Times New Roman" w:hAnsi="Times New Roman" w:eastAsia="方正仿宋_GBK" w:cs="Times New Roman"/>
          <w:color w:val="auto"/>
          <w:sz w:val="32"/>
          <w:szCs w:val="32"/>
        </w:rPr>
        <w:fldChar w:fldCharType="separate"/>
      </w:r>
      <w:r>
        <w:rPr>
          <w:rStyle w:val="33"/>
          <w:rFonts w:hint="default" w:ascii="Times New Roman" w:hAnsi="Times New Roman" w:eastAsia="方正仿宋_GBK" w:cs="Times New Roman"/>
          <w:color w:val="auto"/>
          <w:sz w:val="32"/>
          <w:szCs w:val="32"/>
        </w:rPr>
        <w:t>1总则</w:t>
      </w:r>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PAGEREF _Toc193043136 \h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1</w:t>
      </w:r>
      <w:r>
        <w:rPr>
          <w:rFonts w:hint="default" w:ascii="Times New Roman" w:hAnsi="Times New Roman" w:eastAsia="方正仿宋_GBK" w:cs="Times New Roman"/>
          <w:color w:val="auto"/>
          <w:sz w:val="32"/>
          <w:szCs w:val="32"/>
        </w:rPr>
        <w:fldChar w:fldCharType="end"/>
      </w:r>
      <w:r>
        <w:rPr>
          <w:rStyle w:val="33"/>
          <w:rFonts w:hint="default" w:ascii="Times New Roman" w:hAnsi="Times New Roman" w:eastAsia="方正仿宋_GBK" w:cs="Times New Roman"/>
          <w:color w:val="auto"/>
          <w:sz w:val="32"/>
          <w:szCs w:val="32"/>
        </w:rPr>
        <w:fldChar w:fldCharType="end"/>
      </w:r>
    </w:p>
    <w:p w14:paraId="522F9D38">
      <w:pPr>
        <w:pStyle w:val="22"/>
        <w:keepNext w:val="0"/>
        <w:keepLines w:val="0"/>
        <w:pageBreakBefore w:val="0"/>
        <w:widowControl w:val="0"/>
        <w:tabs>
          <w:tab w:val="right" w:leader="middleDot" w:pos="9060"/>
        </w:tabs>
        <w:kinsoku/>
        <w:wordWrap/>
        <w:overflowPunct/>
        <w:topLinePunct w:val="0"/>
        <w:bidi w:val="0"/>
        <w:adjustRightInd/>
        <w:spacing w:line="560" w:lineRule="exact"/>
        <w:ind w:left="0" w:firstLine="412"/>
        <w:textAlignment w:val="auto"/>
        <w:rPr>
          <w:rFonts w:hint="default" w:ascii="Times New Roman" w:hAnsi="Times New Roman" w:eastAsia="方正仿宋_GBK" w:cs="Times New Roman"/>
          <w:smallCaps w:val="0"/>
          <w:color w:val="auto"/>
          <w:sz w:val="32"/>
          <w:szCs w:val="32"/>
        </w:rPr>
      </w:pPr>
      <w:r>
        <w:rPr>
          <w:rStyle w:val="33"/>
          <w:rFonts w:hint="default" w:ascii="Times New Roman" w:hAnsi="Times New Roman" w:eastAsia="方正仿宋_GBK" w:cs="Times New Roman"/>
          <w:color w:val="auto"/>
          <w:sz w:val="32"/>
          <w:szCs w:val="32"/>
        </w:rPr>
        <w:fldChar w:fldCharType="begin"/>
      </w:r>
      <w:r>
        <w:rPr>
          <w:rStyle w:val="33"/>
          <w:rFonts w:hint="default" w:ascii="Times New Roman" w:hAnsi="Times New Roman" w:eastAsia="方正仿宋_GBK" w:cs="Times New Roman"/>
          <w:color w:val="auto"/>
          <w:sz w:val="32"/>
          <w:szCs w:val="32"/>
        </w:rPr>
        <w:instrText xml:space="preserve"> </w:instrText>
      </w:r>
      <w:r>
        <w:rPr>
          <w:rFonts w:hint="default" w:ascii="Times New Roman" w:hAnsi="Times New Roman" w:eastAsia="方正仿宋_GBK" w:cs="Times New Roman"/>
          <w:color w:val="auto"/>
          <w:sz w:val="32"/>
          <w:szCs w:val="32"/>
        </w:rPr>
        <w:instrText xml:space="preserve">HYPERLINK \l "_Toc193043137"</w:instrText>
      </w:r>
      <w:r>
        <w:rPr>
          <w:rStyle w:val="33"/>
          <w:rFonts w:hint="default" w:ascii="Times New Roman" w:hAnsi="Times New Roman" w:eastAsia="方正仿宋_GBK" w:cs="Times New Roman"/>
          <w:color w:val="auto"/>
          <w:sz w:val="32"/>
          <w:szCs w:val="32"/>
        </w:rPr>
        <w:instrText xml:space="preserve"> </w:instrText>
      </w:r>
      <w:r>
        <w:rPr>
          <w:rStyle w:val="33"/>
          <w:rFonts w:hint="default" w:ascii="Times New Roman" w:hAnsi="Times New Roman" w:eastAsia="方正仿宋_GBK" w:cs="Times New Roman"/>
          <w:color w:val="auto"/>
          <w:sz w:val="32"/>
          <w:szCs w:val="32"/>
        </w:rPr>
        <w:fldChar w:fldCharType="separate"/>
      </w:r>
      <w:r>
        <w:rPr>
          <w:rStyle w:val="33"/>
          <w:rFonts w:hint="default" w:ascii="Times New Roman" w:hAnsi="Times New Roman" w:eastAsia="方正仿宋_GBK" w:cs="Times New Roman"/>
          <w:snapToGrid w:val="0"/>
          <w:color w:val="auto"/>
          <w:sz w:val="32"/>
          <w:szCs w:val="32"/>
        </w:rPr>
        <w:t>1.1编制目的</w:t>
      </w:r>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PAGEREF _Toc193043137 \h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1</w:t>
      </w:r>
      <w:r>
        <w:rPr>
          <w:rFonts w:hint="default" w:ascii="Times New Roman" w:hAnsi="Times New Roman" w:eastAsia="方正仿宋_GBK" w:cs="Times New Roman"/>
          <w:color w:val="auto"/>
          <w:sz w:val="32"/>
          <w:szCs w:val="32"/>
        </w:rPr>
        <w:fldChar w:fldCharType="end"/>
      </w:r>
      <w:r>
        <w:rPr>
          <w:rStyle w:val="33"/>
          <w:rFonts w:hint="default" w:ascii="Times New Roman" w:hAnsi="Times New Roman" w:eastAsia="方正仿宋_GBK" w:cs="Times New Roman"/>
          <w:color w:val="auto"/>
          <w:sz w:val="32"/>
          <w:szCs w:val="32"/>
        </w:rPr>
        <w:fldChar w:fldCharType="end"/>
      </w:r>
    </w:p>
    <w:p w14:paraId="67152A5C">
      <w:pPr>
        <w:pStyle w:val="22"/>
        <w:keepNext w:val="0"/>
        <w:keepLines w:val="0"/>
        <w:pageBreakBefore w:val="0"/>
        <w:widowControl w:val="0"/>
        <w:tabs>
          <w:tab w:val="right" w:leader="middleDot" w:pos="9060"/>
        </w:tabs>
        <w:kinsoku/>
        <w:wordWrap/>
        <w:overflowPunct/>
        <w:topLinePunct w:val="0"/>
        <w:bidi w:val="0"/>
        <w:adjustRightInd/>
        <w:spacing w:line="560" w:lineRule="exact"/>
        <w:ind w:left="0" w:firstLine="412"/>
        <w:textAlignment w:val="auto"/>
        <w:rPr>
          <w:rFonts w:hint="default" w:ascii="Times New Roman" w:hAnsi="Times New Roman" w:eastAsia="方正仿宋_GBK" w:cs="Times New Roman"/>
          <w:smallCaps w:val="0"/>
          <w:color w:val="auto"/>
          <w:sz w:val="32"/>
          <w:szCs w:val="32"/>
        </w:rPr>
      </w:pPr>
      <w:r>
        <w:rPr>
          <w:rStyle w:val="33"/>
          <w:rFonts w:hint="default" w:ascii="Times New Roman" w:hAnsi="Times New Roman" w:eastAsia="方正仿宋_GBK" w:cs="Times New Roman"/>
          <w:color w:val="auto"/>
          <w:sz w:val="32"/>
          <w:szCs w:val="32"/>
        </w:rPr>
        <w:fldChar w:fldCharType="begin"/>
      </w:r>
      <w:r>
        <w:rPr>
          <w:rStyle w:val="33"/>
          <w:rFonts w:hint="default" w:ascii="Times New Roman" w:hAnsi="Times New Roman" w:eastAsia="方正仿宋_GBK" w:cs="Times New Roman"/>
          <w:color w:val="auto"/>
          <w:sz w:val="32"/>
          <w:szCs w:val="32"/>
        </w:rPr>
        <w:instrText xml:space="preserve"> </w:instrText>
      </w:r>
      <w:r>
        <w:rPr>
          <w:rFonts w:hint="default" w:ascii="Times New Roman" w:hAnsi="Times New Roman" w:eastAsia="方正仿宋_GBK" w:cs="Times New Roman"/>
          <w:color w:val="auto"/>
          <w:sz w:val="32"/>
          <w:szCs w:val="32"/>
        </w:rPr>
        <w:instrText xml:space="preserve">HYPERLINK \l "_Toc193043138"</w:instrText>
      </w:r>
      <w:r>
        <w:rPr>
          <w:rStyle w:val="33"/>
          <w:rFonts w:hint="default" w:ascii="Times New Roman" w:hAnsi="Times New Roman" w:eastAsia="方正仿宋_GBK" w:cs="Times New Roman"/>
          <w:color w:val="auto"/>
          <w:sz w:val="32"/>
          <w:szCs w:val="32"/>
        </w:rPr>
        <w:instrText xml:space="preserve"> </w:instrText>
      </w:r>
      <w:r>
        <w:rPr>
          <w:rStyle w:val="33"/>
          <w:rFonts w:hint="default" w:ascii="Times New Roman" w:hAnsi="Times New Roman" w:eastAsia="方正仿宋_GBK" w:cs="Times New Roman"/>
          <w:color w:val="auto"/>
          <w:sz w:val="32"/>
          <w:szCs w:val="32"/>
        </w:rPr>
        <w:fldChar w:fldCharType="separate"/>
      </w:r>
      <w:r>
        <w:rPr>
          <w:rStyle w:val="33"/>
          <w:rFonts w:hint="default" w:ascii="Times New Roman" w:hAnsi="Times New Roman" w:eastAsia="方正仿宋_GBK" w:cs="Times New Roman"/>
          <w:snapToGrid w:val="0"/>
          <w:color w:val="auto"/>
          <w:sz w:val="32"/>
          <w:szCs w:val="32"/>
        </w:rPr>
        <w:t>1.2编制依据</w:t>
      </w:r>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PAGEREF _Toc193043138 \h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1</w:t>
      </w:r>
      <w:r>
        <w:rPr>
          <w:rFonts w:hint="default" w:ascii="Times New Roman" w:hAnsi="Times New Roman" w:eastAsia="方正仿宋_GBK" w:cs="Times New Roman"/>
          <w:color w:val="auto"/>
          <w:sz w:val="32"/>
          <w:szCs w:val="32"/>
        </w:rPr>
        <w:fldChar w:fldCharType="end"/>
      </w:r>
      <w:r>
        <w:rPr>
          <w:rStyle w:val="33"/>
          <w:rFonts w:hint="default" w:ascii="Times New Roman" w:hAnsi="Times New Roman" w:eastAsia="方正仿宋_GBK" w:cs="Times New Roman"/>
          <w:color w:val="auto"/>
          <w:sz w:val="32"/>
          <w:szCs w:val="32"/>
        </w:rPr>
        <w:fldChar w:fldCharType="end"/>
      </w:r>
    </w:p>
    <w:p w14:paraId="4E309640">
      <w:pPr>
        <w:pStyle w:val="22"/>
        <w:keepNext w:val="0"/>
        <w:keepLines w:val="0"/>
        <w:pageBreakBefore w:val="0"/>
        <w:widowControl w:val="0"/>
        <w:tabs>
          <w:tab w:val="right" w:leader="middleDot" w:pos="9060"/>
        </w:tabs>
        <w:kinsoku/>
        <w:wordWrap/>
        <w:overflowPunct/>
        <w:topLinePunct w:val="0"/>
        <w:bidi w:val="0"/>
        <w:adjustRightInd/>
        <w:spacing w:line="560" w:lineRule="exact"/>
        <w:ind w:left="0" w:firstLine="412"/>
        <w:textAlignment w:val="auto"/>
        <w:rPr>
          <w:rFonts w:hint="default" w:ascii="Times New Roman" w:hAnsi="Times New Roman" w:eastAsia="方正仿宋_GBK" w:cs="Times New Roman"/>
          <w:smallCaps w:val="0"/>
          <w:color w:val="auto"/>
          <w:sz w:val="32"/>
          <w:szCs w:val="32"/>
        </w:rPr>
      </w:pPr>
      <w:r>
        <w:rPr>
          <w:rStyle w:val="33"/>
          <w:rFonts w:hint="default" w:ascii="Times New Roman" w:hAnsi="Times New Roman" w:eastAsia="方正仿宋_GBK" w:cs="Times New Roman"/>
          <w:color w:val="auto"/>
          <w:sz w:val="32"/>
          <w:szCs w:val="32"/>
        </w:rPr>
        <w:fldChar w:fldCharType="begin"/>
      </w:r>
      <w:r>
        <w:rPr>
          <w:rStyle w:val="33"/>
          <w:rFonts w:hint="default" w:ascii="Times New Roman" w:hAnsi="Times New Roman" w:eastAsia="方正仿宋_GBK" w:cs="Times New Roman"/>
          <w:color w:val="auto"/>
          <w:sz w:val="32"/>
          <w:szCs w:val="32"/>
        </w:rPr>
        <w:instrText xml:space="preserve"> </w:instrText>
      </w:r>
      <w:r>
        <w:rPr>
          <w:rFonts w:hint="default" w:ascii="Times New Roman" w:hAnsi="Times New Roman" w:eastAsia="方正仿宋_GBK" w:cs="Times New Roman"/>
          <w:color w:val="auto"/>
          <w:sz w:val="32"/>
          <w:szCs w:val="32"/>
        </w:rPr>
        <w:instrText xml:space="preserve">HYPERLINK \l "_Toc193043139"</w:instrText>
      </w:r>
      <w:r>
        <w:rPr>
          <w:rStyle w:val="33"/>
          <w:rFonts w:hint="default" w:ascii="Times New Roman" w:hAnsi="Times New Roman" w:eastAsia="方正仿宋_GBK" w:cs="Times New Roman"/>
          <w:color w:val="auto"/>
          <w:sz w:val="32"/>
          <w:szCs w:val="32"/>
        </w:rPr>
        <w:instrText xml:space="preserve"> </w:instrText>
      </w:r>
      <w:r>
        <w:rPr>
          <w:rStyle w:val="33"/>
          <w:rFonts w:hint="default" w:ascii="Times New Roman" w:hAnsi="Times New Roman" w:eastAsia="方正仿宋_GBK" w:cs="Times New Roman"/>
          <w:color w:val="auto"/>
          <w:sz w:val="32"/>
          <w:szCs w:val="32"/>
        </w:rPr>
        <w:fldChar w:fldCharType="separate"/>
      </w:r>
      <w:r>
        <w:rPr>
          <w:rStyle w:val="33"/>
          <w:rFonts w:hint="default" w:ascii="Times New Roman" w:hAnsi="Times New Roman" w:eastAsia="方正仿宋_GBK" w:cs="Times New Roman"/>
          <w:snapToGrid w:val="0"/>
          <w:color w:val="auto"/>
          <w:sz w:val="32"/>
          <w:szCs w:val="32"/>
        </w:rPr>
        <w:t>1.3适用范围</w:t>
      </w:r>
      <w:r>
        <w:rPr>
          <w:rFonts w:hint="default" w:ascii="Times New Roman" w:hAnsi="Times New Roman" w:eastAsia="方正仿宋_GBK" w:cs="Times New Roman"/>
          <w:color w:val="auto"/>
          <w:sz w:val="32"/>
          <w:szCs w:val="32"/>
        </w:rPr>
        <w:tab/>
      </w:r>
      <w:r>
        <w:rPr>
          <w:rFonts w:hint="eastAsia" w:ascii="Times New Roman" w:eastAsia="方正仿宋_GBK" w:cs="Times New Roman"/>
          <w:color w:val="auto"/>
          <w:sz w:val="32"/>
          <w:szCs w:val="32"/>
          <w:lang w:val="en-US" w:eastAsia="zh-CN"/>
        </w:rPr>
        <w:t>4</w:t>
      </w:r>
      <w:r>
        <w:rPr>
          <w:rStyle w:val="33"/>
          <w:rFonts w:hint="default" w:ascii="Times New Roman" w:hAnsi="Times New Roman" w:eastAsia="方正仿宋_GBK" w:cs="Times New Roman"/>
          <w:color w:val="auto"/>
          <w:sz w:val="32"/>
          <w:szCs w:val="32"/>
        </w:rPr>
        <w:fldChar w:fldCharType="end"/>
      </w:r>
    </w:p>
    <w:p w14:paraId="2FCA26C2">
      <w:pPr>
        <w:pStyle w:val="22"/>
        <w:keepNext w:val="0"/>
        <w:keepLines w:val="0"/>
        <w:pageBreakBefore w:val="0"/>
        <w:widowControl w:val="0"/>
        <w:tabs>
          <w:tab w:val="right" w:leader="middleDot" w:pos="9060"/>
        </w:tabs>
        <w:kinsoku/>
        <w:wordWrap/>
        <w:overflowPunct/>
        <w:topLinePunct w:val="0"/>
        <w:bidi w:val="0"/>
        <w:adjustRightInd/>
        <w:spacing w:line="560" w:lineRule="exact"/>
        <w:ind w:left="0" w:firstLine="412"/>
        <w:textAlignment w:val="auto"/>
        <w:rPr>
          <w:rFonts w:hint="default" w:ascii="Times New Roman" w:hAnsi="Times New Roman" w:eastAsia="方正仿宋_GBK" w:cs="Times New Roman"/>
          <w:smallCaps w:val="0"/>
          <w:color w:val="auto"/>
          <w:sz w:val="32"/>
          <w:szCs w:val="32"/>
        </w:rPr>
      </w:pPr>
      <w:r>
        <w:rPr>
          <w:rStyle w:val="33"/>
          <w:rFonts w:hint="default" w:ascii="Times New Roman" w:hAnsi="Times New Roman" w:eastAsia="方正仿宋_GBK" w:cs="Times New Roman"/>
          <w:color w:val="auto"/>
          <w:sz w:val="32"/>
          <w:szCs w:val="32"/>
        </w:rPr>
        <w:fldChar w:fldCharType="begin"/>
      </w:r>
      <w:r>
        <w:rPr>
          <w:rStyle w:val="33"/>
          <w:rFonts w:hint="default" w:ascii="Times New Roman" w:hAnsi="Times New Roman" w:eastAsia="方正仿宋_GBK" w:cs="Times New Roman"/>
          <w:color w:val="auto"/>
          <w:sz w:val="32"/>
          <w:szCs w:val="32"/>
        </w:rPr>
        <w:instrText xml:space="preserve"> </w:instrText>
      </w:r>
      <w:r>
        <w:rPr>
          <w:rFonts w:hint="default" w:ascii="Times New Roman" w:hAnsi="Times New Roman" w:eastAsia="方正仿宋_GBK" w:cs="Times New Roman"/>
          <w:color w:val="auto"/>
          <w:sz w:val="32"/>
          <w:szCs w:val="32"/>
        </w:rPr>
        <w:instrText xml:space="preserve">HYPERLINK \l "_Toc193043140"</w:instrText>
      </w:r>
      <w:r>
        <w:rPr>
          <w:rStyle w:val="33"/>
          <w:rFonts w:hint="default" w:ascii="Times New Roman" w:hAnsi="Times New Roman" w:eastAsia="方正仿宋_GBK" w:cs="Times New Roman"/>
          <w:color w:val="auto"/>
          <w:sz w:val="32"/>
          <w:szCs w:val="32"/>
        </w:rPr>
        <w:instrText xml:space="preserve"> </w:instrText>
      </w:r>
      <w:r>
        <w:rPr>
          <w:rStyle w:val="33"/>
          <w:rFonts w:hint="default" w:ascii="Times New Roman" w:hAnsi="Times New Roman" w:eastAsia="方正仿宋_GBK" w:cs="Times New Roman"/>
          <w:color w:val="auto"/>
          <w:sz w:val="32"/>
          <w:szCs w:val="32"/>
        </w:rPr>
        <w:fldChar w:fldCharType="separate"/>
      </w:r>
      <w:r>
        <w:rPr>
          <w:rStyle w:val="33"/>
          <w:rFonts w:hint="default" w:ascii="Times New Roman" w:hAnsi="Times New Roman" w:eastAsia="方正仿宋_GBK" w:cs="Times New Roman"/>
          <w:color w:val="auto"/>
          <w:sz w:val="32"/>
          <w:szCs w:val="32"/>
        </w:rPr>
        <w:t>1.4事件分类</w:t>
      </w:r>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PAGEREF _Toc193043140 \h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4</w:t>
      </w:r>
      <w:r>
        <w:rPr>
          <w:rFonts w:hint="default" w:ascii="Times New Roman" w:hAnsi="Times New Roman" w:eastAsia="方正仿宋_GBK" w:cs="Times New Roman"/>
          <w:color w:val="auto"/>
          <w:sz w:val="32"/>
          <w:szCs w:val="32"/>
        </w:rPr>
        <w:fldChar w:fldCharType="end"/>
      </w:r>
      <w:r>
        <w:rPr>
          <w:rStyle w:val="33"/>
          <w:rFonts w:hint="default" w:ascii="Times New Roman" w:hAnsi="Times New Roman" w:eastAsia="方正仿宋_GBK" w:cs="Times New Roman"/>
          <w:color w:val="auto"/>
          <w:sz w:val="32"/>
          <w:szCs w:val="32"/>
        </w:rPr>
        <w:fldChar w:fldCharType="end"/>
      </w:r>
    </w:p>
    <w:p w14:paraId="0524C7DE">
      <w:pPr>
        <w:pStyle w:val="22"/>
        <w:keepNext w:val="0"/>
        <w:keepLines w:val="0"/>
        <w:pageBreakBefore w:val="0"/>
        <w:widowControl w:val="0"/>
        <w:tabs>
          <w:tab w:val="right" w:leader="middleDot" w:pos="9060"/>
        </w:tabs>
        <w:kinsoku/>
        <w:wordWrap/>
        <w:overflowPunct/>
        <w:topLinePunct w:val="0"/>
        <w:bidi w:val="0"/>
        <w:adjustRightInd/>
        <w:spacing w:line="560" w:lineRule="exact"/>
        <w:ind w:left="0" w:firstLine="412"/>
        <w:textAlignment w:val="auto"/>
        <w:rPr>
          <w:rFonts w:hint="default" w:ascii="Times New Roman" w:hAnsi="Times New Roman" w:eastAsia="方正仿宋_GBK" w:cs="Times New Roman"/>
          <w:smallCaps w:val="0"/>
          <w:color w:val="auto"/>
          <w:sz w:val="32"/>
          <w:szCs w:val="32"/>
        </w:rPr>
      </w:pPr>
      <w:r>
        <w:rPr>
          <w:rStyle w:val="33"/>
          <w:rFonts w:hint="default" w:ascii="Times New Roman" w:hAnsi="Times New Roman" w:eastAsia="方正仿宋_GBK" w:cs="Times New Roman"/>
          <w:color w:val="auto"/>
          <w:sz w:val="32"/>
          <w:szCs w:val="32"/>
        </w:rPr>
        <w:fldChar w:fldCharType="begin"/>
      </w:r>
      <w:r>
        <w:rPr>
          <w:rStyle w:val="33"/>
          <w:rFonts w:hint="default" w:ascii="Times New Roman" w:hAnsi="Times New Roman" w:eastAsia="方正仿宋_GBK" w:cs="Times New Roman"/>
          <w:color w:val="auto"/>
          <w:sz w:val="32"/>
          <w:szCs w:val="32"/>
        </w:rPr>
        <w:instrText xml:space="preserve"> </w:instrText>
      </w:r>
      <w:r>
        <w:rPr>
          <w:rFonts w:hint="default" w:ascii="Times New Roman" w:hAnsi="Times New Roman" w:eastAsia="方正仿宋_GBK" w:cs="Times New Roman"/>
          <w:color w:val="auto"/>
          <w:sz w:val="32"/>
          <w:szCs w:val="32"/>
        </w:rPr>
        <w:instrText xml:space="preserve">HYPERLINK \l "_Toc193043141"</w:instrText>
      </w:r>
      <w:r>
        <w:rPr>
          <w:rStyle w:val="33"/>
          <w:rFonts w:hint="default" w:ascii="Times New Roman" w:hAnsi="Times New Roman" w:eastAsia="方正仿宋_GBK" w:cs="Times New Roman"/>
          <w:color w:val="auto"/>
          <w:sz w:val="32"/>
          <w:szCs w:val="32"/>
        </w:rPr>
        <w:instrText xml:space="preserve"> </w:instrText>
      </w:r>
      <w:r>
        <w:rPr>
          <w:rStyle w:val="33"/>
          <w:rFonts w:hint="default" w:ascii="Times New Roman" w:hAnsi="Times New Roman" w:eastAsia="方正仿宋_GBK" w:cs="Times New Roman"/>
          <w:color w:val="auto"/>
          <w:sz w:val="32"/>
          <w:szCs w:val="32"/>
        </w:rPr>
        <w:fldChar w:fldCharType="separate"/>
      </w:r>
      <w:r>
        <w:rPr>
          <w:rStyle w:val="33"/>
          <w:rFonts w:hint="default" w:ascii="Times New Roman" w:hAnsi="Times New Roman" w:eastAsia="方正仿宋_GBK" w:cs="Times New Roman"/>
          <w:snapToGrid w:val="0"/>
          <w:color w:val="auto"/>
          <w:sz w:val="32"/>
          <w:szCs w:val="32"/>
        </w:rPr>
        <w:t>1.5预案衔接</w:t>
      </w:r>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PAGEREF _Toc193043141 \h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5</w:t>
      </w:r>
      <w:r>
        <w:rPr>
          <w:rFonts w:hint="default" w:ascii="Times New Roman" w:hAnsi="Times New Roman" w:eastAsia="方正仿宋_GBK" w:cs="Times New Roman"/>
          <w:color w:val="auto"/>
          <w:sz w:val="32"/>
          <w:szCs w:val="32"/>
        </w:rPr>
        <w:fldChar w:fldCharType="end"/>
      </w:r>
      <w:r>
        <w:rPr>
          <w:rStyle w:val="33"/>
          <w:rFonts w:hint="default" w:ascii="Times New Roman" w:hAnsi="Times New Roman" w:eastAsia="方正仿宋_GBK" w:cs="Times New Roman"/>
          <w:color w:val="auto"/>
          <w:sz w:val="32"/>
          <w:szCs w:val="32"/>
        </w:rPr>
        <w:fldChar w:fldCharType="end"/>
      </w:r>
    </w:p>
    <w:p w14:paraId="6E4178FE">
      <w:pPr>
        <w:pStyle w:val="22"/>
        <w:keepNext w:val="0"/>
        <w:keepLines w:val="0"/>
        <w:pageBreakBefore w:val="0"/>
        <w:widowControl w:val="0"/>
        <w:tabs>
          <w:tab w:val="right" w:leader="middleDot" w:pos="9060"/>
        </w:tabs>
        <w:kinsoku/>
        <w:wordWrap/>
        <w:overflowPunct/>
        <w:topLinePunct w:val="0"/>
        <w:bidi w:val="0"/>
        <w:adjustRightInd/>
        <w:spacing w:line="560" w:lineRule="exact"/>
        <w:ind w:left="0" w:firstLine="412"/>
        <w:textAlignment w:val="auto"/>
        <w:rPr>
          <w:rFonts w:hint="default" w:ascii="Times New Roman" w:hAnsi="Times New Roman" w:eastAsia="方正仿宋_GBK" w:cs="Times New Roman"/>
          <w:smallCaps w:val="0"/>
          <w:color w:val="auto"/>
          <w:sz w:val="32"/>
          <w:szCs w:val="32"/>
        </w:rPr>
      </w:pPr>
      <w:r>
        <w:rPr>
          <w:rStyle w:val="33"/>
          <w:rFonts w:hint="default" w:ascii="Times New Roman" w:hAnsi="Times New Roman" w:eastAsia="方正仿宋_GBK" w:cs="Times New Roman"/>
          <w:color w:val="auto"/>
          <w:sz w:val="32"/>
          <w:szCs w:val="32"/>
        </w:rPr>
        <w:fldChar w:fldCharType="begin"/>
      </w:r>
      <w:r>
        <w:rPr>
          <w:rStyle w:val="33"/>
          <w:rFonts w:hint="default" w:ascii="Times New Roman" w:hAnsi="Times New Roman" w:eastAsia="方正仿宋_GBK" w:cs="Times New Roman"/>
          <w:color w:val="auto"/>
          <w:sz w:val="32"/>
          <w:szCs w:val="32"/>
        </w:rPr>
        <w:instrText xml:space="preserve"> </w:instrText>
      </w:r>
      <w:r>
        <w:rPr>
          <w:rFonts w:hint="default" w:ascii="Times New Roman" w:hAnsi="Times New Roman" w:eastAsia="方正仿宋_GBK" w:cs="Times New Roman"/>
          <w:color w:val="auto"/>
          <w:sz w:val="32"/>
          <w:szCs w:val="32"/>
        </w:rPr>
        <w:instrText xml:space="preserve">HYPERLINK \l "_Toc193043142"</w:instrText>
      </w:r>
      <w:r>
        <w:rPr>
          <w:rStyle w:val="33"/>
          <w:rFonts w:hint="default" w:ascii="Times New Roman" w:hAnsi="Times New Roman" w:eastAsia="方正仿宋_GBK" w:cs="Times New Roman"/>
          <w:color w:val="auto"/>
          <w:sz w:val="32"/>
          <w:szCs w:val="32"/>
        </w:rPr>
        <w:instrText xml:space="preserve"> </w:instrText>
      </w:r>
      <w:r>
        <w:rPr>
          <w:rStyle w:val="33"/>
          <w:rFonts w:hint="default" w:ascii="Times New Roman" w:hAnsi="Times New Roman" w:eastAsia="方正仿宋_GBK" w:cs="Times New Roman"/>
          <w:color w:val="auto"/>
          <w:sz w:val="32"/>
          <w:szCs w:val="32"/>
        </w:rPr>
        <w:fldChar w:fldCharType="separate"/>
      </w:r>
      <w:r>
        <w:rPr>
          <w:rStyle w:val="33"/>
          <w:rFonts w:hint="default" w:ascii="Times New Roman" w:hAnsi="Times New Roman" w:eastAsia="方正仿宋_GBK" w:cs="Times New Roman"/>
          <w:snapToGrid w:val="0"/>
          <w:color w:val="auto"/>
          <w:sz w:val="32"/>
          <w:szCs w:val="32"/>
        </w:rPr>
        <w:t>1.6工作原则</w:t>
      </w:r>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PAGEREF _Toc193043142 \h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6</w:t>
      </w:r>
      <w:r>
        <w:rPr>
          <w:rFonts w:hint="default" w:ascii="Times New Roman" w:hAnsi="Times New Roman" w:eastAsia="方正仿宋_GBK" w:cs="Times New Roman"/>
          <w:color w:val="auto"/>
          <w:sz w:val="32"/>
          <w:szCs w:val="32"/>
        </w:rPr>
        <w:fldChar w:fldCharType="end"/>
      </w:r>
      <w:r>
        <w:rPr>
          <w:rStyle w:val="33"/>
          <w:rFonts w:hint="default" w:ascii="Times New Roman" w:hAnsi="Times New Roman" w:eastAsia="方正仿宋_GBK" w:cs="Times New Roman"/>
          <w:color w:val="auto"/>
          <w:sz w:val="32"/>
          <w:szCs w:val="32"/>
        </w:rPr>
        <w:fldChar w:fldCharType="end"/>
      </w:r>
    </w:p>
    <w:p w14:paraId="7DA1BC40">
      <w:pPr>
        <w:pStyle w:val="18"/>
        <w:keepNext w:val="0"/>
        <w:keepLines w:val="0"/>
        <w:pageBreakBefore w:val="0"/>
        <w:widowControl w:val="0"/>
        <w:kinsoku/>
        <w:wordWrap/>
        <w:overflowPunct/>
        <w:topLinePunct w:val="0"/>
        <w:bidi w:val="0"/>
        <w:adjustRightInd/>
        <w:spacing w:before="0" w:after="0" w:line="560" w:lineRule="exact"/>
        <w:ind w:left="0" w:leftChars="0" w:firstLine="0" w:firstLineChars="0"/>
        <w:jc w:val="both"/>
        <w:textAlignment w:val="auto"/>
        <w:rPr>
          <w:rFonts w:hint="default" w:ascii="Times New Roman" w:hAnsi="Times New Roman" w:eastAsia="方正仿宋_GBK" w:cs="Times New Roman"/>
          <w:color w:val="auto"/>
          <w:sz w:val="32"/>
          <w:szCs w:val="32"/>
        </w:rPr>
      </w:pPr>
      <w:r>
        <w:rPr>
          <w:rStyle w:val="33"/>
          <w:rFonts w:hint="default" w:ascii="Times New Roman" w:hAnsi="Times New Roman" w:eastAsia="方正仿宋_GBK" w:cs="Times New Roman"/>
          <w:color w:val="auto"/>
          <w:sz w:val="32"/>
          <w:szCs w:val="32"/>
        </w:rPr>
        <w:fldChar w:fldCharType="begin"/>
      </w:r>
      <w:r>
        <w:rPr>
          <w:rStyle w:val="33"/>
          <w:rFonts w:hint="default" w:ascii="Times New Roman" w:hAnsi="Times New Roman" w:eastAsia="方正仿宋_GBK" w:cs="Times New Roman"/>
          <w:color w:val="auto"/>
          <w:sz w:val="32"/>
          <w:szCs w:val="32"/>
        </w:rPr>
        <w:instrText xml:space="preserve"> </w:instrText>
      </w:r>
      <w:r>
        <w:rPr>
          <w:rFonts w:hint="default" w:ascii="Times New Roman" w:hAnsi="Times New Roman" w:eastAsia="方正仿宋_GBK" w:cs="Times New Roman"/>
          <w:color w:val="auto"/>
          <w:sz w:val="32"/>
          <w:szCs w:val="32"/>
        </w:rPr>
        <w:instrText xml:space="preserve">HYPERLINK \l "_Toc193043143"</w:instrText>
      </w:r>
      <w:r>
        <w:rPr>
          <w:rStyle w:val="33"/>
          <w:rFonts w:hint="default" w:ascii="Times New Roman" w:hAnsi="Times New Roman" w:eastAsia="方正仿宋_GBK" w:cs="Times New Roman"/>
          <w:color w:val="auto"/>
          <w:sz w:val="32"/>
          <w:szCs w:val="32"/>
        </w:rPr>
        <w:instrText xml:space="preserve"> </w:instrText>
      </w:r>
      <w:r>
        <w:rPr>
          <w:rStyle w:val="33"/>
          <w:rFonts w:hint="default" w:ascii="Times New Roman" w:hAnsi="Times New Roman" w:eastAsia="方正仿宋_GBK" w:cs="Times New Roman"/>
          <w:color w:val="auto"/>
          <w:sz w:val="32"/>
          <w:szCs w:val="32"/>
        </w:rPr>
        <w:fldChar w:fldCharType="separate"/>
      </w:r>
      <w:r>
        <w:rPr>
          <w:rStyle w:val="33"/>
          <w:rFonts w:hint="default" w:ascii="Times New Roman" w:hAnsi="Times New Roman" w:eastAsia="方正仿宋_GBK" w:cs="Times New Roman"/>
          <w:color w:val="auto"/>
          <w:sz w:val="32"/>
          <w:szCs w:val="32"/>
        </w:rPr>
        <w:t>2应急组织指挥体系</w:t>
      </w:r>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PAGEREF _Toc193043143 \h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8</w:t>
      </w:r>
      <w:r>
        <w:rPr>
          <w:rFonts w:hint="default" w:ascii="Times New Roman" w:hAnsi="Times New Roman" w:eastAsia="方正仿宋_GBK" w:cs="Times New Roman"/>
          <w:color w:val="auto"/>
          <w:sz w:val="32"/>
          <w:szCs w:val="32"/>
        </w:rPr>
        <w:fldChar w:fldCharType="end"/>
      </w:r>
      <w:r>
        <w:rPr>
          <w:rStyle w:val="33"/>
          <w:rFonts w:hint="default" w:ascii="Times New Roman" w:hAnsi="Times New Roman" w:eastAsia="方正仿宋_GBK" w:cs="Times New Roman"/>
          <w:color w:val="auto"/>
          <w:sz w:val="32"/>
          <w:szCs w:val="32"/>
        </w:rPr>
        <w:fldChar w:fldCharType="end"/>
      </w:r>
    </w:p>
    <w:p w14:paraId="18A2656D">
      <w:pPr>
        <w:pStyle w:val="22"/>
        <w:keepNext w:val="0"/>
        <w:keepLines w:val="0"/>
        <w:pageBreakBefore w:val="0"/>
        <w:widowControl w:val="0"/>
        <w:tabs>
          <w:tab w:val="right" w:leader="middleDot" w:pos="9060"/>
        </w:tabs>
        <w:kinsoku/>
        <w:wordWrap/>
        <w:overflowPunct/>
        <w:topLinePunct w:val="0"/>
        <w:bidi w:val="0"/>
        <w:adjustRightInd/>
        <w:spacing w:line="560" w:lineRule="exact"/>
        <w:ind w:left="0" w:firstLine="412"/>
        <w:textAlignment w:val="auto"/>
        <w:rPr>
          <w:rFonts w:hint="default" w:ascii="Times New Roman" w:hAnsi="Times New Roman" w:eastAsia="方正仿宋_GBK" w:cs="Times New Roman"/>
          <w:smallCaps w:val="0"/>
          <w:color w:val="auto"/>
          <w:sz w:val="32"/>
          <w:szCs w:val="32"/>
        </w:rPr>
      </w:pPr>
      <w:r>
        <w:rPr>
          <w:rStyle w:val="33"/>
          <w:rFonts w:hint="default" w:ascii="Times New Roman" w:hAnsi="Times New Roman" w:eastAsia="方正仿宋_GBK" w:cs="Times New Roman"/>
          <w:color w:val="auto"/>
          <w:sz w:val="32"/>
          <w:szCs w:val="32"/>
        </w:rPr>
        <w:fldChar w:fldCharType="begin"/>
      </w:r>
      <w:r>
        <w:rPr>
          <w:rStyle w:val="33"/>
          <w:rFonts w:hint="default" w:ascii="Times New Roman" w:hAnsi="Times New Roman" w:eastAsia="方正仿宋_GBK" w:cs="Times New Roman"/>
          <w:color w:val="auto"/>
          <w:sz w:val="32"/>
          <w:szCs w:val="32"/>
        </w:rPr>
        <w:instrText xml:space="preserve"> </w:instrText>
      </w:r>
      <w:r>
        <w:rPr>
          <w:rFonts w:hint="default" w:ascii="Times New Roman" w:hAnsi="Times New Roman" w:eastAsia="方正仿宋_GBK" w:cs="Times New Roman"/>
          <w:color w:val="auto"/>
          <w:sz w:val="32"/>
          <w:szCs w:val="32"/>
        </w:rPr>
        <w:instrText xml:space="preserve">HYPERLINK \l "_Toc193043144"</w:instrText>
      </w:r>
      <w:r>
        <w:rPr>
          <w:rStyle w:val="33"/>
          <w:rFonts w:hint="default" w:ascii="Times New Roman" w:hAnsi="Times New Roman" w:eastAsia="方正仿宋_GBK" w:cs="Times New Roman"/>
          <w:color w:val="auto"/>
          <w:sz w:val="32"/>
          <w:szCs w:val="32"/>
        </w:rPr>
        <w:instrText xml:space="preserve"> </w:instrText>
      </w:r>
      <w:r>
        <w:rPr>
          <w:rStyle w:val="33"/>
          <w:rFonts w:hint="default" w:ascii="Times New Roman" w:hAnsi="Times New Roman" w:eastAsia="方正仿宋_GBK" w:cs="Times New Roman"/>
          <w:color w:val="auto"/>
          <w:sz w:val="32"/>
          <w:szCs w:val="32"/>
        </w:rPr>
        <w:fldChar w:fldCharType="separate"/>
      </w:r>
      <w:r>
        <w:rPr>
          <w:rStyle w:val="33"/>
          <w:rFonts w:hint="default" w:ascii="Times New Roman" w:hAnsi="Times New Roman" w:eastAsia="方正仿宋_GBK" w:cs="Times New Roman"/>
          <w:snapToGrid w:val="0"/>
          <w:color w:val="auto"/>
          <w:sz w:val="32"/>
          <w:szCs w:val="32"/>
        </w:rPr>
        <w:t>2.1应急组织指挥体系构成</w:t>
      </w:r>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PAGEREF _Toc193043144 \h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8</w:t>
      </w:r>
      <w:r>
        <w:rPr>
          <w:rFonts w:hint="default" w:ascii="Times New Roman" w:hAnsi="Times New Roman" w:eastAsia="方正仿宋_GBK" w:cs="Times New Roman"/>
          <w:color w:val="auto"/>
          <w:sz w:val="32"/>
          <w:szCs w:val="32"/>
        </w:rPr>
        <w:fldChar w:fldCharType="end"/>
      </w:r>
      <w:r>
        <w:rPr>
          <w:rStyle w:val="33"/>
          <w:rFonts w:hint="default" w:ascii="Times New Roman" w:hAnsi="Times New Roman" w:eastAsia="方正仿宋_GBK" w:cs="Times New Roman"/>
          <w:color w:val="auto"/>
          <w:sz w:val="32"/>
          <w:szCs w:val="32"/>
        </w:rPr>
        <w:fldChar w:fldCharType="end"/>
      </w:r>
    </w:p>
    <w:p w14:paraId="78966A94">
      <w:pPr>
        <w:pStyle w:val="22"/>
        <w:keepNext w:val="0"/>
        <w:keepLines w:val="0"/>
        <w:pageBreakBefore w:val="0"/>
        <w:widowControl w:val="0"/>
        <w:tabs>
          <w:tab w:val="right" w:leader="middleDot" w:pos="9060"/>
        </w:tabs>
        <w:kinsoku/>
        <w:wordWrap/>
        <w:overflowPunct/>
        <w:topLinePunct w:val="0"/>
        <w:bidi w:val="0"/>
        <w:adjustRightInd/>
        <w:spacing w:line="560" w:lineRule="exact"/>
        <w:ind w:left="0" w:firstLine="412"/>
        <w:textAlignment w:val="auto"/>
        <w:rPr>
          <w:rFonts w:hint="default" w:ascii="Times New Roman" w:hAnsi="Times New Roman" w:eastAsia="方正仿宋_GBK" w:cs="Times New Roman"/>
          <w:smallCaps w:val="0"/>
          <w:color w:val="auto"/>
          <w:sz w:val="32"/>
          <w:szCs w:val="32"/>
        </w:rPr>
      </w:pPr>
      <w:r>
        <w:rPr>
          <w:rStyle w:val="33"/>
          <w:rFonts w:hint="default" w:ascii="Times New Roman" w:hAnsi="Times New Roman" w:eastAsia="方正仿宋_GBK" w:cs="Times New Roman"/>
          <w:color w:val="auto"/>
          <w:sz w:val="32"/>
          <w:szCs w:val="32"/>
        </w:rPr>
        <w:fldChar w:fldCharType="begin"/>
      </w:r>
      <w:r>
        <w:rPr>
          <w:rStyle w:val="33"/>
          <w:rFonts w:hint="default" w:ascii="Times New Roman" w:hAnsi="Times New Roman" w:eastAsia="方正仿宋_GBK" w:cs="Times New Roman"/>
          <w:color w:val="auto"/>
          <w:sz w:val="32"/>
          <w:szCs w:val="32"/>
        </w:rPr>
        <w:instrText xml:space="preserve"> </w:instrText>
      </w:r>
      <w:r>
        <w:rPr>
          <w:rFonts w:hint="default" w:ascii="Times New Roman" w:hAnsi="Times New Roman" w:eastAsia="方正仿宋_GBK" w:cs="Times New Roman"/>
          <w:color w:val="auto"/>
          <w:sz w:val="32"/>
          <w:szCs w:val="32"/>
        </w:rPr>
        <w:instrText xml:space="preserve">HYPERLINK \l "_Toc193043145"</w:instrText>
      </w:r>
      <w:r>
        <w:rPr>
          <w:rStyle w:val="33"/>
          <w:rFonts w:hint="default" w:ascii="Times New Roman" w:hAnsi="Times New Roman" w:eastAsia="方正仿宋_GBK" w:cs="Times New Roman"/>
          <w:color w:val="auto"/>
          <w:sz w:val="32"/>
          <w:szCs w:val="32"/>
        </w:rPr>
        <w:instrText xml:space="preserve"> </w:instrText>
      </w:r>
      <w:r>
        <w:rPr>
          <w:rStyle w:val="33"/>
          <w:rFonts w:hint="default" w:ascii="Times New Roman" w:hAnsi="Times New Roman" w:eastAsia="方正仿宋_GBK" w:cs="Times New Roman"/>
          <w:color w:val="auto"/>
          <w:sz w:val="32"/>
          <w:szCs w:val="32"/>
        </w:rPr>
        <w:fldChar w:fldCharType="separate"/>
      </w:r>
      <w:r>
        <w:rPr>
          <w:rStyle w:val="33"/>
          <w:rFonts w:hint="default" w:ascii="Times New Roman" w:hAnsi="Times New Roman" w:eastAsia="方正仿宋_GBK" w:cs="Times New Roman"/>
          <w:snapToGrid w:val="0"/>
          <w:color w:val="auto"/>
          <w:sz w:val="32"/>
          <w:szCs w:val="32"/>
        </w:rPr>
        <w:t>2.2应急组织指挥机构</w:t>
      </w:r>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PAGEREF _Toc193043145 \h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9</w:t>
      </w:r>
      <w:r>
        <w:rPr>
          <w:rFonts w:hint="default" w:ascii="Times New Roman" w:hAnsi="Times New Roman" w:eastAsia="方正仿宋_GBK" w:cs="Times New Roman"/>
          <w:color w:val="auto"/>
          <w:sz w:val="32"/>
          <w:szCs w:val="32"/>
        </w:rPr>
        <w:fldChar w:fldCharType="end"/>
      </w:r>
      <w:r>
        <w:rPr>
          <w:rStyle w:val="33"/>
          <w:rFonts w:hint="default" w:ascii="Times New Roman" w:hAnsi="Times New Roman" w:eastAsia="方正仿宋_GBK" w:cs="Times New Roman"/>
          <w:color w:val="auto"/>
          <w:sz w:val="32"/>
          <w:szCs w:val="32"/>
        </w:rPr>
        <w:fldChar w:fldCharType="end"/>
      </w:r>
    </w:p>
    <w:p w14:paraId="1CB2130A">
      <w:pPr>
        <w:pStyle w:val="22"/>
        <w:keepNext w:val="0"/>
        <w:keepLines w:val="0"/>
        <w:pageBreakBefore w:val="0"/>
        <w:widowControl w:val="0"/>
        <w:tabs>
          <w:tab w:val="right" w:leader="middleDot" w:pos="9060"/>
        </w:tabs>
        <w:kinsoku/>
        <w:wordWrap/>
        <w:overflowPunct/>
        <w:topLinePunct w:val="0"/>
        <w:bidi w:val="0"/>
        <w:adjustRightInd/>
        <w:spacing w:line="560" w:lineRule="exact"/>
        <w:ind w:left="0" w:firstLine="412"/>
        <w:textAlignment w:val="auto"/>
        <w:rPr>
          <w:rFonts w:hint="default" w:ascii="Times New Roman" w:hAnsi="Times New Roman" w:eastAsia="方正仿宋_GBK" w:cs="Times New Roman"/>
          <w:smallCaps w:val="0"/>
          <w:color w:val="auto"/>
          <w:sz w:val="32"/>
          <w:szCs w:val="32"/>
        </w:rPr>
      </w:pPr>
      <w:r>
        <w:rPr>
          <w:rStyle w:val="33"/>
          <w:rFonts w:hint="default" w:ascii="Times New Roman" w:hAnsi="Times New Roman" w:eastAsia="方正仿宋_GBK" w:cs="Times New Roman"/>
          <w:color w:val="auto"/>
          <w:sz w:val="32"/>
          <w:szCs w:val="32"/>
        </w:rPr>
        <w:fldChar w:fldCharType="begin"/>
      </w:r>
      <w:r>
        <w:rPr>
          <w:rStyle w:val="33"/>
          <w:rFonts w:hint="default" w:ascii="Times New Roman" w:hAnsi="Times New Roman" w:eastAsia="方正仿宋_GBK" w:cs="Times New Roman"/>
          <w:color w:val="auto"/>
          <w:sz w:val="32"/>
          <w:szCs w:val="32"/>
        </w:rPr>
        <w:instrText xml:space="preserve"> </w:instrText>
      </w:r>
      <w:r>
        <w:rPr>
          <w:rFonts w:hint="default" w:ascii="Times New Roman" w:hAnsi="Times New Roman" w:eastAsia="方正仿宋_GBK" w:cs="Times New Roman"/>
          <w:color w:val="auto"/>
          <w:sz w:val="32"/>
          <w:szCs w:val="32"/>
        </w:rPr>
        <w:instrText xml:space="preserve">HYPERLINK \l "_Toc193043146"</w:instrText>
      </w:r>
      <w:r>
        <w:rPr>
          <w:rStyle w:val="33"/>
          <w:rFonts w:hint="default" w:ascii="Times New Roman" w:hAnsi="Times New Roman" w:eastAsia="方正仿宋_GBK" w:cs="Times New Roman"/>
          <w:color w:val="auto"/>
          <w:sz w:val="32"/>
          <w:szCs w:val="32"/>
        </w:rPr>
        <w:instrText xml:space="preserve"> </w:instrText>
      </w:r>
      <w:r>
        <w:rPr>
          <w:rStyle w:val="33"/>
          <w:rFonts w:hint="default" w:ascii="Times New Roman" w:hAnsi="Times New Roman" w:eastAsia="方正仿宋_GBK" w:cs="Times New Roman"/>
          <w:color w:val="auto"/>
          <w:sz w:val="32"/>
          <w:szCs w:val="32"/>
        </w:rPr>
        <w:fldChar w:fldCharType="separate"/>
      </w:r>
      <w:r>
        <w:rPr>
          <w:rStyle w:val="33"/>
          <w:rFonts w:hint="default" w:ascii="Times New Roman" w:hAnsi="Times New Roman" w:eastAsia="方正仿宋_GBK" w:cs="Times New Roman"/>
          <w:snapToGrid w:val="0"/>
          <w:color w:val="auto"/>
          <w:sz w:val="32"/>
          <w:szCs w:val="32"/>
        </w:rPr>
        <w:t>2.3现场应急指挥部</w:t>
      </w:r>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PAGEREF _Toc193043146 \h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16</w:t>
      </w:r>
      <w:r>
        <w:rPr>
          <w:rFonts w:hint="default" w:ascii="Times New Roman" w:hAnsi="Times New Roman" w:eastAsia="方正仿宋_GBK" w:cs="Times New Roman"/>
          <w:color w:val="auto"/>
          <w:sz w:val="32"/>
          <w:szCs w:val="32"/>
        </w:rPr>
        <w:fldChar w:fldCharType="end"/>
      </w:r>
      <w:r>
        <w:rPr>
          <w:rStyle w:val="33"/>
          <w:rFonts w:hint="default" w:ascii="Times New Roman" w:hAnsi="Times New Roman" w:eastAsia="方正仿宋_GBK" w:cs="Times New Roman"/>
          <w:color w:val="auto"/>
          <w:sz w:val="32"/>
          <w:szCs w:val="32"/>
        </w:rPr>
        <w:fldChar w:fldCharType="end"/>
      </w:r>
    </w:p>
    <w:p w14:paraId="24A5DABB">
      <w:pPr>
        <w:pStyle w:val="22"/>
        <w:keepNext w:val="0"/>
        <w:keepLines w:val="0"/>
        <w:pageBreakBefore w:val="0"/>
        <w:widowControl w:val="0"/>
        <w:tabs>
          <w:tab w:val="right" w:leader="middleDot" w:pos="9060"/>
        </w:tabs>
        <w:kinsoku/>
        <w:wordWrap/>
        <w:overflowPunct/>
        <w:topLinePunct w:val="0"/>
        <w:bidi w:val="0"/>
        <w:adjustRightInd/>
        <w:spacing w:line="560" w:lineRule="exact"/>
        <w:ind w:left="0" w:firstLine="412"/>
        <w:textAlignment w:val="auto"/>
        <w:rPr>
          <w:rFonts w:hint="default" w:ascii="Times New Roman" w:hAnsi="Times New Roman" w:eastAsia="方正仿宋_GBK" w:cs="Times New Roman"/>
          <w:smallCaps w:val="0"/>
          <w:color w:val="auto"/>
          <w:sz w:val="32"/>
          <w:szCs w:val="32"/>
        </w:rPr>
      </w:pPr>
      <w:r>
        <w:rPr>
          <w:rStyle w:val="33"/>
          <w:rFonts w:hint="default" w:ascii="Times New Roman" w:hAnsi="Times New Roman" w:eastAsia="方正仿宋_GBK" w:cs="Times New Roman"/>
          <w:color w:val="auto"/>
          <w:sz w:val="32"/>
          <w:szCs w:val="32"/>
        </w:rPr>
        <w:fldChar w:fldCharType="begin"/>
      </w:r>
      <w:r>
        <w:rPr>
          <w:rStyle w:val="33"/>
          <w:rFonts w:hint="default" w:ascii="Times New Roman" w:hAnsi="Times New Roman" w:eastAsia="方正仿宋_GBK" w:cs="Times New Roman"/>
          <w:color w:val="auto"/>
          <w:sz w:val="32"/>
          <w:szCs w:val="32"/>
        </w:rPr>
        <w:instrText xml:space="preserve"> </w:instrText>
      </w:r>
      <w:r>
        <w:rPr>
          <w:rFonts w:hint="default" w:ascii="Times New Roman" w:hAnsi="Times New Roman" w:eastAsia="方正仿宋_GBK" w:cs="Times New Roman"/>
          <w:color w:val="auto"/>
          <w:sz w:val="32"/>
          <w:szCs w:val="32"/>
        </w:rPr>
        <w:instrText xml:space="preserve">HYPERLINK \l "_Toc193043147"</w:instrText>
      </w:r>
      <w:r>
        <w:rPr>
          <w:rStyle w:val="33"/>
          <w:rFonts w:hint="default" w:ascii="Times New Roman" w:hAnsi="Times New Roman" w:eastAsia="方正仿宋_GBK" w:cs="Times New Roman"/>
          <w:color w:val="auto"/>
          <w:sz w:val="32"/>
          <w:szCs w:val="32"/>
        </w:rPr>
        <w:instrText xml:space="preserve"> </w:instrText>
      </w:r>
      <w:r>
        <w:rPr>
          <w:rStyle w:val="33"/>
          <w:rFonts w:hint="default" w:ascii="Times New Roman" w:hAnsi="Times New Roman" w:eastAsia="方正仿宋_GBK" w:cs="Times New Roman"/>
          <w:color w:val="auto"/>
          <w:sz w:val="32"/>
          <w:szCs w:val="32"/>
        </w:rPr>
        <w:fldChar w:fldCharType="separate"/>
      </w:r>
      <w:r>
        <w:rPr>
          <w:rStyle w:val="33"/>
          <w:rFonts w:hint="default" w:ascii="Times New Roman" w:hAnsi="Times New Roman" w:eastAsia="方正仿宋_GBK" w:cs="Times New Roman"/>
          <w:color w:val="auto"/>
          <w:sz w:val="32"/>
          <w:szCs w:val="32"/>
        </w:rPr>
        <w:t>2.4现场应急工作组</w:t>
      </w:r>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PAGEREF _Toc193043147 \h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19</w:t>
      </w:r>
      <w:r>
        <w:rPr>
          <w:rFonts w:hint="default" w:ascii="Times New Roman" w:hAnsi="Times New Roman" w:eastAsia="方正仿宋_GBK" w:cs="Times New Roman"/>
          <w:color w:val="auto"/>
          <w:sz w:val="32"/>
          <w:szCs w:val="32"/>
        </w:rPr>
        <w:fldChar w:fldCharType="end"/>
      </w:r>
      <w:r>
        <w:rPr>
          <w:rStyle w:val="33"/>
          <w:rFonts w:hint="default" w:ascii="Times New Roman" w:hAnsi="Times New Roman" w:eastAsia="方正仿宋_GBK" w:cs="Times New Roman"/>
          <w:color w:val="auto"/>
          <w:sz w:val="32"/>
          <w:szCs w:val="32"/>
        </w:rPr>
        <w:fldChar w:fldCharType="end"/>
      </w:r>
    </w:p>
    <w:p w14:paraId="2D1CC5BD">
      <w:pPr>
        <w:pStyle w:val="18"/>
        <w:keepNext w:val="0"/>
        <w:keepLines w:val="0"/>
        <w:pageBreakBefore w:val="0"/>
        <w:widowControl w:val="0"/>
        <w:kinsoku/>
        <w:wordWrap/>
        <w:overflowPunct/>
        <w:topLinePunct w:val="0"/>
        <w:bidi w:val="0"/>
        <w:adjustRightInd/>
        <w:spacing w:before="0" w:after="0" w:line="560" w:lineRule="exact"/>
        <w:ind w:left="0" w:leftChars="0" w:firstLine="0" w:firstLineChars="0"/>
        <w:jc w:val="both"/>
        <w:textAlignment w:val="auto"/>
        <w:rPr>
          <w:rFonts w:hint="default" w:ascii="Times New Roman" w:hAnsi="Times New Roman" w:eastAsia="方正仿宋_GBK" w:cs="Times New Roman"/>
          <w:color w:val="auto"/>
          <w:sz w:val="32"/>
          <w:szCs w:val="32"/>
        </w:rPr>
      </w:pPr>
      <w:r>
        <w:rPr>
          <w:rStyle w:val="33"/>
          <w:rFonts w:hint="default" w:ascii="Times New Roman" w:hAnsi="Times New Roman" w:eastAsia="方正仿宋_GBK" w:cs="Times New Roman"/>
          <w:color w:val="auto"/>
          <w:sz w:val="32"/>
          <w:szCs w:val="32"/>
        </w:rPr>
        <w:fldChar w:fldCharType="begin"/>
      </w:r>
      <w:r>
        <w:rPr>
          <w:rStyle w:val="33"/>
          <w:rFonts w:hint="default" w:ascii="Times New Roman" w:hAnsi="Times New Roman" w:eastAsia="方正仿宋_GBK" w:cs="Times New Roman"/>
          <w:color w:val="auto"/>
          <w:sz w:val="32"/>
          <w:szCs w:val="32"/>
        </w:rPr>
        <w:instrText xml:space="preserve"> </w:instrText>
      </w:r>
      <w:r>
        <w:rPr>
          <w:rFonts w:hint="default" w:ascii="Times New Roman" w:hAnsi="Times New Roman" w:eastAsia="方正仿宋_GBK" w:cs="Times New Roman"/>
          <w:color w:val="auto"/>
          <w:sz w:val="32"/>
          <w:szCs w:val="32"/>
        </w:rPr>
        <w:instrText xml:space="preserve">HYPERLINK \l "_Toc193043148"</w:instrText>
      </w:r>
      <w:r>
        <w:rPr>
          <w:rStyle w:val="33"/>
          <w:rFonts w:hint="default" w:ascii="Times New Roman" w:hAnsi="Times New Roman" w:eastAsia="方正仿宋_GBK" w:cs="Times New Roman"/>
          <w:color w:val="auto"/>
          <w:sz w:val="32"/>
          <w:szCs w:val="32"/>
        </w:rPr>
        <w:instrText xml:space="preserve"> </w:instrText>
      </w:r>
      <w:r>
        <w:rPr>
          <w:rStyle w:val="33"/>
          <w:rFonts w:hint="default" w:ascii="Times New Roman" w:hAnsi="Times New Roman" w:eastAsia="方正仿宋_GBK" w:cs="Times New Roman"/>
          <w:color w:val="auto"/>
          <w:sz w:val="32"/>
          <w:szCs w:val="32"/>
        </w:rPr>
        <w:fldChar w:fldCharType="separate"/>
      </w:r>
      <w:r>
        <w:rPr>
          <w:rStyle w:val="33"/>
          <w:rFonts w:hint="default" w:ascii="Times New Roman" w:hAnsi="Times New Roman" w:eastAsia="方正仿宋_GBK" w:cs="Times New Roman"/>
          <w:color w:val="auto"/>
          <w:sz w:val="32"/>
          <w:szCs w:val="32"/>
        </w:rPr>
        <w:t>3应急响应</w:t>
      </w:r>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PAGEREF _Toc193043148 \h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23</w:t>
      </w:r>
      <w:r>
        <w:rPr>
          <w:rFonts w:hint="default" w:ascii="Times New Roman" w:hAnsi="Times New Roman" w:eastAsia="方正仿宋_GBK" w:cs="Times New Roman"/>
          <w:color w:val="auto"/>
          <w:sz w:val="32"/>
          <w:szCs w:val="32"/>
        </w:rPr>
        <w:fldChar w:fldCharType="end"/>
      </w:r>
      <w:r>
        <w:rPr>
          <w:rStyle w:val="33"/>
          <w:rFonts w:hint="default" w:ascii="Times New Roman" w:hAnsi="Times New Roman" w:eastAsia="方正仿宋_GBK" w:cs="Times New Roman"/>
          <w:color w:val="auto"/>
          <w:sz w:val="32"/>
          <w:szCs w:val="32"/>
        </w:rPr>
        <w:fldChar w:fldCharType="end"/>
      </w:r>
    </w:p>
    <w:p w14:paraId="387AF935">
      <w:pPr>
        <w:pStyle w:val="22"/>
        <w:keepNext w:val="0"/>
        <w:keepLines w:val="0"/>
        <w:pageBreakBefore w:val="0"/>
        <w:widowControl w:val="0"/>
        <w:tabs>
          <w:tab w:val="right" w:leader="middleDot" w:pos="9060"/>
        </w:tabs>
        <w:kinsoku/>
        <w:wordWrap/>
        <w:overflowPunct/>
        <w:topLinePunct w:val="0"/>
        <w:bidi w:val="0"/>
        <w:adjustRightInd/>
        <w:spacing w:line="560" w:lineRule="exact"/>
        <w:ind w:left="0" w:firstLine="412"/>
        <w:textAlignment w:val="auto"/>
        <w:rPr>
          <w:rFonts w:hint="default" w:ascii="Times New Roman" w:hAnsi="Times New Roman" w:eastAsia="方正仿宋_GBK" w:cs="Times New Roman"/>
          <w:smallCaps w:val="0"/>
          <w:color w:val="auto"/>
          <w:sz w:val="32"/>
          <w:szCs w:val="32"/>
        </w:rPr>
      </w:pPr>
      <w:r>
        <w:rPr>
          <w:rStyle w:val="33"/>
          <w:rFonts w:hint="default" w:ascii="Times New Roman" w:hAnsi="Times New Roman" w:eastAsia="方正仿宋_GBK" w:cs="Times New Roman"/>
          <w:color w:val="auto"/>
          <w:sz w:val="32"/>
          <w:szCs w:val="32"/>
        </w:rPr>
        <w:fldChar w:fldCharType="begin"/>
      </w:r>
      <w:r>
        <w:rPr>
          <w:rStyle w:val="33"/>
          <w:rFonts w:hint="default" w:ascii="Times New Roman" w:hAnsi="Times New Roman" w:eastAsia="方正仿宋_GBK" w:cs="Times New Roman"/>
          <w:color w:val="auto"/>
          <w:sz w:val="32"/>
          <w:szCs w:val="32"/>
        </w:rPr>
        <w:instrText xml:space="preserve"> </w:instrText>
      </w:r>
      <w:r>
        <w:rPr>
          <w:rFonts w:hint="default" w:ascii="Times New Roman" w:hAnsi="Times New Roman" w:eastAsia="方正仿宋_GBK" w:cs="Times New Roman"/>
          <w:color w:val="auto"/>
          <w:sz w:val="32"/>
          <w:szCs w:val="32"/>
        </w:rPr>
        <w:instrText xml:space="preserve">HYPERLINK \l "_Toc193043149"</w:instrText>
      </w:r>
      <w:r>
        <w:rPr>
          <w:rStyle w:val="33"/>
          <w:rFonts w:hint="default" w:ascii="Times New Roman" w:hAnsi="Times New Roman" w:eastAsia="方正仿宋_GBK" w:cs="Times New Roman"/>
          <w:color w:val="auto"/>
          <w:sz w:val="32"/>
          <w:szCs w:val="32"/>
        </w:rPr>
        <w:instrText xml:space="preserve"> </w:instrText>
      </w:r>
      <w:r>
        <w:rPr>
          <w:rStyle w:val="33"/>
          <w:rFonts w:hint="default" w:ascii="Times New Roman" w:hAnsi="Times New Roman" w:eastAsia="方正仿宋_GBK" w:cs="Times New Roman"/>
          <w:color w:val="auto"/>
          <w:sz w:val="32"/>
          <w:szCs w:val="32"/>
        </w:rPr>
        <w:fldChar w:fldCharType="separate"/>
      </w:r>
      <w:r>
        <w:rPr>
          <w:rStyle w:val="33"/>
          <w:rFonts w:hint="default" w:ascii="Times New Roman" w:hAnsi="Times New Roman" w:eastAsia="方正仿宋_GBK" w:cs="Times New Roman"/>
          <w:snapToGrid w:val="0"/>
          <w:color w:val="auto"/>
          <w:sz w:val="32"/>
          <w:szCs w:val="32"/>
        </w:rPr>
        <w:t>3.1预警</w:t>
      </w:r>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PAGEREF _Toc193043149 \h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23</w:t>
      </w:r>
      <w:r>
        <w:rPr>
          <w:rFonts w:hint="default" w:ascii="Times New Roman" w:hAnsi="Times New Roman" w:eastAsia="方正仿宋_GBK" w:cs="Times New Roman"/>
          <w:color w:val="auto"/>
          <w:sz w:val="32"/>
          <w:szCs w:val="32"/>
        </w:rPr>
        <w:fldChar w:fldCharType="end"/>
      </w:r>
      <w:r>
        <w:rPr>
          <w:rStyle w:val="33"/>
          <w:rFonts w:hint="default" w:ascii="Times New Roman" w:hAnsi="Times New Roman" w:eastAsia="方正仿宋_GBK" w:cs="Times New Roman"/>
          <w:color w:val="auto"/>
          <w:sz w:val="32"/>
          <w:szCs w:val="32"/>
        </w:rPr>
        <w:fldChar w:fldCharType="end"/>
      </w:r>
    </w:p>
    <w:p w14:paraId="54816159">
      <w:pPr>
        <w:pStyle w:val="22"/>
        <w:keepNext w:val="0"/>
        <w:keepLines w:val="0"/>
        <w:pageBreakBefore w:val="0"/>
        <w:widowControl w:val="0"/>
        <w:tabs>
          <w:tab w:val="right" w:leader="middleDot" w:pos="9060"/>
        </w:tabs>
        <w:kinsoku/>
        <w:wordWrap/>
        <w:overflowPunct/>
        <w:topLinePunct w:val="0"/>
        <w:bidi w:val="0"/>
        <w:adjustRightInd/>
        <w:spacing w:line="560" w:lineRule="exact"/>
        <w:ind w:left="0" w:firstLine="412"/>
        <w:textAlignment w:val="auto"/>
        <w:rPr>
          <w:rFonts w:hint="default" w:ascii="Times New Roman" w:hAnsi="Times New Roman" w:eastAsia="方正仿宋_GBK" w:cs="Times New Roman"/>
          <w:smallCaps w:val="0"/>
          <w:color w:val="auto"/>
          <w:sz w:val="32"/>
          <w:szCs w:val="32"/>
        </w:rPr>
      </w:pPr>
      <w:r>
        <w:rPr>
          <w:rStyle w:val="33"/>
          <w:rFonts w:hint="default" w:ascii="Times New Roman" w:hAnsi="Times New Roman" w:eastAsia="方正仿宋_GBK" w:cs="Times New Roman"/>
          <w:color w:val="auto"/>
          <w:sz w:val="32"/>
          <w:szCs w:val="32"/>
        </w:rPr>
        <w:fldChar w:fldCharType="begin"/>
      </w:r>
      <w:r>
        <w:rPr>
          <w:rStyle w:val="33"/>
          <w:rFonts w:hint="default" w:ascii="Times New Roman" w:hAnsi="Times New Roman" w:eastAsia="方正仿宋_GBK" w:cs="Times New Roman"/>
          <w:color w:val="auto"/>
          <w:sz w:val="32"/>
          <w:szCs w:val="32"/>
        </w:rPr>
        <w:instrText xml:space="preserve"> </w:instrText>
      </w:r>
      <w:r>
        <w:rPr>
          <w:rFonts w:hint="default" w:ascii="Times New Roman" w:hAnsi="Times New Roman" w:eastAsia="方正仿宋_GBK" w:cs="Times New Roman"/>
          <w:color w:val="auto"/>
          <w:sz w:val="32"/>
          <w:szCs w:val="32"/>
        </w:rPr>
        <w:instrText xml:space="preserve">HYPERLINK \l "_Toc193043150"</w:instrText>
      </w:r>
      <w:r>
        <w:rPr>
          <w:rStyle w:val="33"/>
          <w:rFonts w:hint="default" w:ascii="Times New Roman" w:hAnsi="Times New Roman" w:eastAsia="方正仿宋_GBK" w:cs="Times New Roman"/>
          <w:color w:val="auto"/>
          <w:sz w:val="32"/>
          <w:szCs w:val="32"/>
        </w:rPr>
        <w:instrText xml:space="preserve"> </w:instrText>
      </w:r>
      <w:r>
        <w:rPr>
          <w:rStyle w:val="33"/>
          <w:rFonts w:hint="default" w:ascii="Times New Roman" w:hAnsi="Times New Roman" w:eastAsia="方正仿宋_GBK" w:cs="Times New Roman"/>
          <w:color w:val="auto"/>
          <w:sz w:val="32"/>
          <w:szCs w:val="32"/>
        </w:rPr>
        <w:fldChar w:fldCharType="separate"/>
      </w:r>
      <w:r>
        <w:rPr>
          <w:rStyle w:val="33"/>
          <w:rFonts w:hint="default" w:ascii="Times New Roman" w:hAnsi="Times New Roman" w:eastAsia="方正仿宋_GBK" w:cs="Times New Roman"/>
          <w:snapToGrid w:val="0"/>
          <w:color w:val="auto"/>
          <w:sz w:val="32"/>
          <w:szCs w:val="32"/>
        </w:rPr>
        <w:t>3.2信息报告与通报</w:t>
      </w:r>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PAGEREF _Toc193043150 \h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27</w:t>
      </w:r>
      <w:r>
        <w:rPr>
          <w:rFonts w:hint="default" w:ascii="Times New Roman" w:hAnsi="Times New Roman" w:eastAsia="方正仿宋_GBK" w:cs="Times New Roman"/>
          <w:color w:val="auto"/>
          <w:sz w:val="32"/>
          <w:szCs w:val="32"/>
        </w:rPr>
        <w:fldChar w:fldCharType="end"/>
      </w:r>
      <w:r>
        <w:rPr>
          <w:rStyle w:val="33"/>
          <w:rFonts w:hint="default" w:ascii="Times New Roman" w:hAnsi="Times New Roman" w:eastAsia="方正仿宋_GBK" w:cs="Times New Roman"/>
          <w:color w:val="auto"/>
          <w:sz w:val="32"/>
          <w:szCs w:val="32"/>
        </w:rPr>
        <w:fldChar w:fldCharType="end"/>
      </w:r>
    </w:p>
    <w:p w14:paraId="3FCD304F">
      <w:pPr>
        <w:pStyle w:val="22"/>
        <w:keepNext w:val="0"/>
        <w:keepLines w:val="0"/>
        <w:pageBreakBefore w:val="0"/>
        <w:widowControl w:val="0"/>
        <w:tabs>
          <w:tab w:val="right" w:leader="middleDot" w:pos="9060"/>
        </w:tabs>
        <w:kinsoku/>
        <w:wordWrap/>
        <w:overflowPunct/>
        <w:topLinePunct w:val="0"/>
        <w:bidi w:val="0"/>
        <w:adjustRightInd/>
        <w:spacing w:line="560" w:lineRule="exact"/>
        <w:ind w:left="0" w:firstLine="412"/>
        <w:textAlignment w:val="auto"/>
        <w:rPr>
          <w:rFonts w:hint="default" w:ascii="Times New Roman" w:hAnsi="Times New Roman" w:eastAsia="方正仿宋_GBK" w:cs="Times New Roman"/>
          <w:smallCaps w:val="0"/>
          <w:color w:val="auto"/>
          <w:sz w:val="32"/>
          <w:szCs w:val="32"/>
        </w:rPr>
      </w:pPr>
      <w:r>
        <w:rPr>
          <w:rStyle w:val="33"/>
          <w:rFonts w:hint="default" w:ascii="Times New Roman" w:hAnsi="Times New Roman" w:eastAsia="方正仿宋_GBK" w:cs="Times New Roman"/>
          <w:color w:val="auto"/>
          <w:sz w:val="32"/>
          <w:szCs w:val="32"/>
        </w:rPr>
        <w:fldChar w:fldCharType="begin"/>
      </w:r>
      <w:r>
        <w:rPr>
          <w:rStyle w:val="33"/>
          <w:rFonts w:hint="default" w:ascii="Times New Roman" w:hAnsi="Times New Roman" w:eastAsia="方正仿宋_GBK" w:cs="Times New Roman"/>
          <w:color w:val="auto"/>
          <w:sz w:val="32"/>
          <w:szCs w:val="32"/>
        </w:rPr>
        <w:instrText xml:space="preserve"> </w:instrText>
      </w:r>
      <w:r>
        <w:rPr>
          <w:rFonts w:hint="default" w:ascii="Times New Roman" w:hAnsi="Times New Roman" w:eastAsia="方正仿宋_GBK" w:cs="Times New Roman"/>
          <w:color w:val="auto"/>
          <w:sz w:val="32"/>
          <w:szCs w:val="32"/>
        </w:rPr>
        <w:instrText xml:space="preserve">HYPERLINK \l "_Toc193043151"</w:instrText>
      </w:r>
      <w:r>
        <w:rPr>
          <w:rStyle w:val="33"/>
          <w:rFonts w:hint="default" w:ascii="Times New Roman" w:hAnsi="Times New Roman" w:eastAsia="方正仿宋_GBK" w:cs="Times New Roman"/>
          <w:color w:val="auto"/>
          <w:sz w:val="32"/>
          <w:szCs w:val="32"/>
        </w:rPr>
        <w:instrText xml:space="preserve"> </w:instrText>
      </w:r>
      <w:r>
        <w:rPr>
          <w:rStyle w:val="33"/>
          <w:rFonts w:hint="default" w:ascii="Times New Roman" w:hAnsi="Times New Roman" w:eastAsia="方正仿宋_GBK" w:cs="Times New Roman"/>
          <w:color w:val="auto"/>
          <w:sz w:val="32"/>
          <w:szCs w:val="32"/>
        </w:rPr>
        <w:fldChar w:fldCharType="separate"/>
      </w:r>
      <w:r>
        <w:rPr>
          <w:rStyle w:val="33"/>
          <w:rFonts w:hint="default" w:ascii="Times New Roman" w:hAnsi="Times New Roman" w:eastAsia="方正仿宋_GBK" w:cs="Times New Roman"/>
          <w:snapToGrid w:val="0"/>
          <w:color w:val="auto"/>
          <w:sz w:val="32"/>
          <w:szCs w:val="32"/>
        </w:rPr>
        <w:t>3.3事态研判</w:t>
      </w:r>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PAGEREF _Toc193043151 \h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29</w:t>
      </w:r>
      <w:r>
        <w:rPr>
          <w:rFonts w:hint="default" w:ascii="Times New Roman" w:hAnsi="Times New Roman" w:eastAsia="方正仿宋_GBK" w:cs="Times New Roman"/>
          <w:color w:val="auto"/>
          <w:sz w:val="32"/>
          <w:szCs w:val="32"/>
        </w:rPr>
        <w:fldChar w:fldCharType="end"/>
      </w:r>
      <w:r>
        <w:rPr>
          <w:rStyle w:val="33"/>
          <w:rFonts w:hint="default" w:ascii="Times New Roman" w:hAnsi="Times New Roman" w:eastAsia="方正仿宋_GBK" w:cs="Times New Roman"/>
          <w:color w:val="auto"/>
          <w:sz w:val="32"/>
          <w:szCs w:val="32"/>
        </w:rPr>
        <w:fldChar w:fldCharType="end"/>
      </w:r>
    </w:p>
    <w:p w14:paraId="60137CC2">
      <w:pPr>
        <w:pStyle w:val="22"/>
        <w:keepNext w:val="0"/>
        <w:keepLines w:val="0"/>
        <w:pageBreakBefore w:val="0"/>
        <w:widowControl w:val="0"/>
        <w:tabs>
          <w:tab w:val="right" w:leader="middleDot" w:pos="9060"/>
        </w:tabs>
        <w:kinsoku/>
        <w:wordWrap/>
        <w:overflowPunct/>
        <w:topLinePunct w:val="0"/>
        <w:bidi w:val="0"/>
        <w:adjustRightInd/>
        <w:spacing w:line="560" w:lineRule="exact"/>
        <w:ind w:left="0" w:firstLine="412"/>
        <w:textAlignment w:val="auto"/>
        <w:rPr>
          <w:rFonts w:hint="default" w:ascii="Times New Roman" w:hAnsi="Times New Roman" w:eastAsia="方正仿宋_GBK" w:cs="Times New Roman"/>
          <w:smallCaps w:val="0"/>
          <w:color w:val="auto"/>
          <w:sz w:val="32"/>
          <w:szCs w:val="32"/>
        </w:rPr>
      </w:pPr>
      <w:r>
        <w:rPr>
          <w:rStyle w:val="33"/>
          <w:rFonts w:hint="default" w:ascii="Times New Roman" w:hAnsi="Times New Roman" w:eastAsia="方正仿宋_GBK" w:cs="Times New Roman"/>
          <w:color w:val="auto"/>
          <w:sz w:val="32"/>
          <w:szCs w:val="32"/>
        </w:rPr>
        <w:fldChar w:fldCharType="begin"/>
      </w:r>
      <w:r>
        <w:rPr>
          <w:rStyle w:val="33"/>
          <w:rFonts w:hint="default" w:ascii="Times New Roman" w:hAnsi="Times New Roman" w:eastAsia="方正仿宋_GBK" w:cs="Times New Roman"/>
          <w:color w:val="auto"/>
          <w:sz w:val="32"/>
          <w:szCs w:val="32"/>
        </w:rPr>
        <w:instrText xml:space="preserve"> </w:instrText>
      </w:r>
      <w:r>
        <w:rPr>
          <w:rFonts w:hint="default" w:ascii="Times New Roman" w:hAnsi="Times New Roman" w:eastAsia="方正仿宋_GBK" w:cs="Times New Roman"/>
          <w:color w:val="auto"/>
          <w:sz w:val="32"/>
          <w:szCs w:val="32"/>
        </w:rPr>
        <w:instrText xml:space="preserve">HYPERLINK \l "_Toc193043152"</w:instrText>
      </w:r>
      <w:r>
        <w:rPr>
          <w:rStyle w:val="33"/>
          <w:rFonts w:hint="default" w:ascii="Times New Roman" w:hAnsi="Times New Roman" w:eastAsia="方正仿宋_GBK" w:cs="Times New Roman"/>
          <w:color w:val="auto"/>
          <w:sz w:val="32"/>
          <w:szCs w:val="32"/>
        </w:rPr>
        <w:instrText xml:space="preserve"> </w:instrText>
      </w:r>
      <w:r>
        <w:rPr>
          <w:rStyle w:val="33"/>
          <w:rFonts w:hint="default" w:ascii="Times New Roman" w:hAnsi="Times New Roman" w:eastAsia="方正仿宋_GBK" w:cs="Times New Roman"/>
          <w:color w:val="auto"/>
          <w:sz w:val="32"/>
          <w:szCs w:val="32"/>
        </w:rPr>
        <w:fldChar w:fldCharType="separate"/>
      </w:r>
      <w:r>
        <w:rPr>
          <w:rStyle w:val="33"/>
          <w:rFonts w:hint="default" w:ascii="Times New Roman" w:hAnsi="Times New Roman" w:eastAsia="方正仿宋_GBK" w:cs="Times New Roman"/>
          <w:snapToGrid w:val="0"/>
          <w:color w:val="auto"/>
          <w:sz w:val="32"/>
          <w:szCs w:val="32"/>
        </w:rPr>
        <w:t>3.4应急监测</w:t>
      </w:r>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PAGEREF _Toc193043152 \h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29</w:t>
      </w:r>
      <w:r>
        <w:rPr>
          <w:rFonts w:hint="default" w:ascii="Times New Roman" w:hAnsi="Times New Roman" w:eastAsia="方正仿宋_GBK" w:cs="Times New Roman"/>
          <w:color w:val="auto"/>
          <w:sz w:val="32"/>
          <w:szCs w:val="32"/>
        </w:rPr>
        <w:fldChar w:fldCharType="end"/>
      </w:r>
      <w:r>
        <w:rPr>
          <w:rStyle w:val="33"/>
          <w:rFonts w:hint="default" w:ascii="Times New Roman" w:hAnsi="Times New Roman" w:eastAsia="方正仿宋_GBK" w:cs="Times New Roman"/>
          <w:color w:val="auto"/>
          <w:sz w:val="32"/>
          <w:szCs w:val="32"/>
        </w:rPr>
        <w:fldChar w:fldCharType="end"/>
      </w:r>
    </w:p>
    <w:p w14:paraId="5C308CC0">
      <w:pPr>
        <w:pStyle w:val="22"/>
        <w:keepNext w:val="0"/>
        <w:keepLines w:val="0"/>
        <w:pageBreakBefore w:val="0"/>
        <w:widowControl w:val="0"/>
        <w:tabs>
          <w:tab w:val="right" w:leader="middleDot" w:pos="9060"/>
        </w:tabs>
        <w:kinsoku/>
        <w:wordWrap/>
        <w:overflowPunct/>
        <w:topLinePunct w:val="0"/>
        <w:bidi w:val="0"/>
        <w:adjustRightInd/>
        <w:spacing w:line="560" w:lineRule="exact"/>
        <w:ind w:left="0" w:firstLine="412"/>
        <w:textAlignment w:val="auto"/>
        <w:rPr>
          <w:rFonts w:hint="default" w:ascii="Times New Roman" w:hAnsi="Times New Roman" w:eastAsia="方正仿宋_GBK" w:cs="Times New Roman"/>
          <w:smallCaps w:val="0"/>
          <w:color w:val="auto"/>
          <w:sz w:val="32"/>
          <w:szCs w:val="32"/>
        </w:rPr>
      </w:pPr>
      <w:r>
        <w:rPr>
          <w:rStyle w:val="33"/>
          <w:rFonts w:hint="default" w:ascii="Times New Roman" w:hAnsi="Times New Roman" w:eastAsia="方正仿宋_GBK" w:cs="Times New Roman"/>
          <w:color w:val="auto"/>
          <w:sz w:val="32"/>
          <w:szCs w:val="32"/>
        </w:rPr>
        <w:fldChar w:fldCharType="begin"/>
      </w:r>
      <w:r>
        <w:rPr>
          <w:rStyle w:val="33"/>
          <w:rFonts w:hint="default" w:ascii="Times New Roman" w:hAnsi="Times New Roman" w:eastAsia="方正仿宋_GBK" w:cs="Times New Roman"/>
          <w:color w:val="auto"/>
          <w:sz w:val="32"/>
          <w:szCs w:val="32"/>
        </w:rPr>
        <w:instrText xml:space="preserve"> </w:instrText>
      </w:r>
      <w:r>
        <w:rPr>
          <w:rFonts w:hint="default" w:ascii="Times New Roman" w:hAnsi="Times New Roman" w:eastAsia="方正仿宋_GBK" w:cs="Times New Roman"/>
          <w:color w:val="auto"/>
          <w:sz w:val="32"/>
          <w:szCs w:val="32"/>
        </w:rPr>
        <w:instrText xml:space="preserve">HYPERLINK \l "_Toc193043153"</w:instrText>
      </w:r>
      <w:r>
        <w:rPr>
          <w:rStyle w:val="33"/>
          <w:rFonts w:hint="default" w:ascii="Times New Roman" w:hAnsi="Times New Roman" w:eastAsia="方正仿宋_GBK" w:cs="Times New Roman"/>
          <w:color w:val="auto"/>
          <w:sz w:val="32"/>
          <w:szCs w:val="32"/>
        </w:rPr>
        <w:instrText xml:space="preserve"> </w:instrText>
      </w:r>
      <w:r>
        <w:rPr>
          <w:rStyle w:val="33"/>
          <w:rFonts w:hint="default" w:ascii="Times New Roman" w:hAnsi="Times New Roman" w:eastAsia="方正仿宋_GBK" w:cs="Times New Roman"/>
          <w:color w:val="auto"/>
          <w:sz w:val="32"/>
          <w:szCs w:val="32"/>
        </w:rPr>
        <w:fldChar w:fldCharType="separate"/>
      </w:r>
      <w:r>
        <w:rPr>
          <w:rStyle w:val="33"/>
          <w:rFonts w:hint="default" w:ascii="Times New Roman" w:hAnsi="Times New Roman" w:eastAsia="方正仿宋_GBK" w:cs="Times New Roman"/>
          <w:snapToGrid w:val="0"/>
          <w:color w:val="auto"/>
          <w:sz w:val="32"/>
          <w:szCs w:val="32"/>
        </w:rPr>
        <w:t>3.5污染源排查与处置</w:t>
      </w:r>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PAGEREF _Toc193043153 \h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32</w:t>
      </w:r>
      <w:r>
        <w:rPr>
          <w:rFonts w:hint="default" w:ascii="Times New Roman" w:hAnsi="Times New Roman" w:eastAsia="方正仿宋_GBK" w:cs="Times New Roman"/>
          <w:color w:val="auto"/>
          <w:sz w:val="32"/>
          <w:szCs w:val="32"/>
        </w:rPr>
        <w:fldChar w:fldCharType="end"/>
      </w:r>
      <w:r>
        <w:rPr>
          <w:rStyle w:val="33"/>
          <w:rFonts w:hint="default" w:ascii="Times New Roman" w:hAnsi="Times New Roman" w:eastAsia="方正仿宋_GBK" w:cs="Times New Roman"/>
          <w:color w:val="auto"/>
          <w:sz w:val="32"/>
          <w:szCs w:val="32"/>
        </w:rPr>
        <w:fldChar w:fldCharType="end"/>
      </w:r>
    </w:p>
    <w:p w14:paraId="27A46204">
      <w:pPr>
        <w:pStyle w:val="22"/>
        <w:keepNext w:val="0"/>
        <w:keepLines w:val="0"/>
        <w:pageBreakBefore w:val="0"/>
        <w:widowControl w:val="0"/>
        <w:tabs>
          <w:tab w:val="right" w:leader="middleDot" w:pos="9060"/>
        </w:tabs>
        <w:kinsoku/>
        <w:wordWrap/>
        <w:overflowPunct/>
        <w:topLinePunct w:val="0"/>
        <w:bidi w:val="0"/>
        <w:adjustRightInd/>
        <w:spacing w:line="560" w:lineRule="exact"/>
        <w:ind w:left="0" w:firstLine="412"/>
        <w:textAlignment w:val="auto"/>
        <w:rPr>
          <w:rFonts w:hint="default" w:ascii="Times New Roman" w:hAnsi="Times New Roman" w:eastAsia="方正仿宋_GBK" w:cs="Times New Roman"/>
          <w:smallCaps w:val="0"/>
          <w:color w:val="auto"/>
          <w:sz w:val="32"/>
          <w:szCs w:val="32"/>
        </w:rPr>
      </w:pPr>
      <w:r>
        <w:rPr>
          <w:rStyle w:val="33"/>
          <w:rFonts w:hint="default" w:ascii="Times New Roman" w:hAnsi="Times New Roman" w:eastAsia="方正仿宋_GBK" w:cs="Times New Roman"/>
          <w:color w:val="auto"/>
          <w:sz w:val="32"/>
          <w:szCs w:val="32"/>
        </w:rPr>
        <w:fldChar w:fldCharType="begin"/>
      </w:r>
      <w:r>
        <w:rPr>
          <w:rStyle w:val="33"/>
          <w:rFonts w:hint="default" w:ascii="Times New Roman" w:hAnsi="Times New Roman" w:eastAsia="方正仿宋_GBK" w:cs="Times New Roman"/>
          <w:color w:val="auto"/>
          <w:sz w:val="32"/>
          <w:szCs w:val="32"/>
        </w:rPr>
        <w:instrText xml:space="preserve"> </w:instrText>
      </w:r>
      <w:r>
        <w:rPr>
          <w:rFonts w:hint="default" w:ascii="Times New Roman" w:hAnsi="Times New Roman" w:eastAsia="方正仿宋_GBK" w:cs="Times New Roman"/>
          <w:color w:val="auto"/>
          <w:sz w:val="32"/>
          <w:szCs w:val="32"/>
        </w:rPr>
        <w:instrText xml:space="preserve">HYPERLINK \l "_Toc193043154"</w:instrText>
      </w:r>
      <w:r>
        <w:rPr>
          <w:rStyle w:val="33"/>
          <w:rFonts w:hint="default" w:ascii="Times New Roman" w:hAnsi="Times New Roman" w:eastAsia="方正仿宋_GBK" w:cs="Times New Roman"/>
          <w:color w:val="auto"/>
          <w:sz w:val="32"/>
          <w:szCs w:val="32"/>
        </w:rPr>
        <w:instrText xml:space="preserve"> </w:instrText>
      </w:r>
      <w:r>
        <w:rPr>
          <w:rStyle w:val="33"/>
          <w:rFonts w:hint="default" w:ascii="Times New Roman" w:hAnsi="Times New Roman" w:eastAsia="方正仿宋_GBK" w:cs="Times New Roman"/>
          <w:color w:val="auto"/>
          <w:sz w:val="32"/>
          <w:szCs w:val="32"/>
        </w:rPr>
        <w:fldChar w:fldCharType="separate"/>
      </w:r>
      <w:r>
        <w:rPr>
          <w:rStyle w:val="33"/>
          <w:rFonts w:hint="default" w:ascii="Times New Roman" w:hAnsi="Times New Roman" w:eastAsia="方正仿宋_GBK" w:cs="Times New Roman"/>
          <w:snapToGrid w:val="0"/>
          <w:color w:val="auto"/>
          <w:sz w:val="32"/>
          <w:szCs w:val="32"/>
        </w:rPr>
        <w:t>3.6应急处置</w:t>
      </w:r>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PAGEREF _Toc193043154 \h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33</w:t>
      </w:r>
      <w:r>
        <w:rPr>
          <w:rFonts w:hint="default" w:ascii="Times New Roman" w:hAnsi="Times New Roman" w:eastAsia="方正仿宋_GBK" w:cs="Times New Roman"/>
          <w:color w:val="auto"/>
          <w:sz w:val="32"/>
          <w:szCs w:val="32"/>
        </w:rPr>
        <w:fldChar w:fldCharType="end"/>
      </w:r>
      <w:r>
        <w:rPr>
          <w:rStyle w:val="33"/>
          <w:rFonts w:hint="default" w:ascii="Times New Roman" w:hAnsi="Times New Roman" w:eastAsia="方正仿宋_GBK" w:cs="Times New Roman"/>
          <w:color w:val="auto"/>
          <w:sz w:val="32"/>
          <w:szCs w:val="32"/>
        </w:rPr>
        <w:fldChar w:fldCharType="end"/>
      </w:r>
    </w:p>
    <w:p w14:paraId="266772D4">
      <w:pPr>
        <w:pStyle w:val="22"/>
        <w:keepNext w:val="0"/>
        <w:keepLines w:val="0"/>
        <w:pageBreakBefore w:val="0"/>
        <w:widowControl w:val="0"/>
        <w:tabs>
          <w:tab w:val="right" w:leader="middleDot" w:pos="9060"/>
        </w:tabs>
        <w:kinsoku/>
        <w:wordWrap/>
        <w:overflowPunct/>
        <w:topLinePunct w:val="0"/>
        <w:bidi w:val="0"/>
        <w:adjustRightInd/>
        <w:spacing w:line="560" w:lineRule="exact"/>
        <w:ind w:left="0" w:firstLine="412"/>
        <w:textAlignment w:val="auto"/>
        <w:rPr>
          <w:rFonts w:hint="default" w:ascii="Times New Roman" w:hAnsi="Times New Roman" w:eastAsia="方正仿宋_GBK" w:cs="Times New Roman"/>
          <w:smallCaps w:val="0"/>
          <w:color w:val="auto"/>
          <w:sz w:val="32"/>
          <w:szCs w:val="32"/>
        </w:rPr>
      </w:pPr>
      <w:r>
        <w:rPr>
          <w:rStyle w:val="33"/>
          <w:rFonts w:hint="default" w:ascii="Times New Roman" w:hAnsi="Times New Roman" w:eastAsia="方正仿宋_GBK" w:cs="Times New Roman"/>
          <w:color w:val="auto"/>
          <w:sz w:val="32"/>
          <w:szCs w:val="32"/>
        </w:rPr>
        <w:fldChar w:fldCharType="begin"/>
      </w:r>
      <w:r>
        <w:rPr>
          <w:rStyle w:val="33"/>
          <w:rFonts w:hint="default" w:ascii="Times New Roman" w:hAnsi="Times New Roman" w:eastAsia="方正仿宋_GBK" w:cs="Times New Roman"/>
          <w:color w:val="auto"/>
          <w:sz w:val="32"/>
          <w:szCs w:val="32"/>
        </w:rPr>
        <w:instrText xml:space="preserve"> </w:instrText>
      </w:r>
      <w:r>
        <w:rPr>
          <w:rFonts w:hint="default" w:ascii="Times New Roman" w:hAnsi="Times New Roman" w:eastAsia="方正仿宋_GBK" w:cs="Times New Roman"/>
          <w:color w:val="auto"/>
          <w:sz w:val="32"/>
          <w:szCs w:val="32"/>
        </w:rPr>
        <w:instrText xml:space="preserve">HYPERLINK \l "_Toc193043155"</w:instrText>
      </w:r>
      <w:r>
        <w:rPr>
          <w:rStyle w:val="33"/>
          <w:rFonts w:hint="default" w:ascii="Times New Roman" w:hAnsi="Times New Roman" w:eastAsia="方正仿宋_GBK" w:cs="Times New Roman"/>
          <w:color w:val="auto"/>
          <w:sz w:val="32"/>
          <w:szCs w:val="32"/>
        </w:rPr>
        <w:instrText xml:space="preserve"> </w:instrText>
      </w:r>
      <w:r>
        <w:rPr>
          <w:rStyle w:val="33"/>
          <w:rFonts w:hint="default" w:ascii="Times New Roman" w:hAnsi="Times New Roman" w:eastAsia="方正仿宋_GBK" w:cs="Times New Roman"/>
          <w:color w:val="auto"/>
          <w:sz w:val="32"/>
          <w:szCs w:val="32"/>
        </w:rPr>
        <w:fldChar w:fldCharType="separate"/>
      </w:r>
      <w:r>
        <w:rPr>
          <w:rStyle w:val="33"/>
          <w:rFonts w:hint="default" w:ascii="Times New Roman" w:hAnsi="Times New Roman" w:eastAsia="方正仿宋_GBK" w:cs="Times New Roman"/>
          <w:color w:val="auto"/>
          <w:sz w:val="32"/>
          <w:szCs w:val="32"/>
        </w:rPr>
        <w:t>3.7物资调集及应急设施启用</w:t>
      </w:r>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PAGEREF _Toc193043155 \h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35</w:t>
      </w:r>
      <w:r>
        <w:rPr>
          <w:rFonts w:hint="default" w:ascii="Times New Roman" w:hAnsi="Times New Roman" w:eastAsia="方正仿宋_GBK" w:cs="Times New Roman"/>
          <w:color w:val="auto"/>
          <w:sz w:val="32"/>
          <w:szCs w:val="32"/>
        </w:rPr>
        <w:fldChar w:fldCharType="end"/>
      </w:r>
      <w:r>
        <w:rPr>
          <w:rStyle w:val="33"/>
          <w:rFonts w:hint="default" w:ascii="Times New Roman" w:hAnsi="Times New Roman" w:eastAsia="方正仿宋_GBK" w:cs="Times New Roman"/>
          <w:color w:val="auto"/>
          <w:sz w:val="32"/>
          <w:szCs w:val="32"/>
        </w:rPr>
        <w:fldChar w:fldCharType="end"/>
      </w:r>
    </w:p>
    <w:p w14:paraId="7D8447EC">
      <w:pPr>
        <w:pStyle w:val="22"/>
        <w:keepNext w:val="0"/>
        <w:keepLines w:val="0"/>
        <w:pageBreakBefore w:val="0"/>
        <w:widowControl w:val="0"/>
        <w:tabs>
          <w:tab w:val="right" w:leader="middleDot" w:pos="9060"/>
        </w:tabs>
        <w:kinsoku/>
        <w:wordWrap/>
        <w:overflowPunct/>
        <w:topLinePunct w:val="0"/>
        <w:bidi w:val="0"/>
        <w:adjustRightInd/>
        <w:spacing w:line="560" w:lineRule="exact"/>
        <w:ind w:left="0" w:firstLine="412"/>
        <w:textAlignment w:val="auto"/>
        <w:rPr>
          <w:rStyle w:val="33"/>
          <w:rFonts w:hint="default" w:ascii="Times New Roman" w:hAnsi="Times New Roman" w:eastAsia="方正仿宋_GBK" w:cs="Times New Roman"/>
          <w:color w:val="auto"/>
          <w:sz w:val="32"/>
          <w:szCs w:val="32"/>
        </w:rPr>
        <w:sectPr>
          <w:headerReference r:id="rId11" w:type="default"/>
          <w:footerReference r:id="rId12" w:type="default"/>
          <w:pgSz w:w="11906" w:h="16838"/>
          <w:pgMar w:top="2098" w:right="1531" w:bottom="1984" w:left="1531" w:header="851" w:footer="125" w:gutter="0"/>
          <w:pgNumType w:fmt="upperRoman" w:start="1"/>
          <w:cols w:space="0" w:num="1"/>
          <w:rtlGutter w:val="0"/>
          <w:docGrid w:type="linesAndChars" w:linePitch="579" w:charSpace="-849"/>
        </w:sectPr>
      </w:pPr>
    </w:p>
    <w:p w14:paraId="72C66E53">
      <w:pPr>
        <w:pStyle w:val="22"/>
        <w:keepNext w:val="0"/>
        <w:keepLines w:val="0"/>
        <w:pageBreakBefore w:val="0"/>
        <w:widowControl w:val="0"/>
        <w:tabs>
          <w:tab w:val="right" w:leader="middleDot" w:pos="9060"/>
        </w:tabs>
        <w:kinsoku/>
        <w:wordWrap/>
        <w:overflowPunct/>
        <w:topLinePunct w:val="0"/>
        <w:bidi w:val="0"/>
        <w:adjustRightInd/>
        <w:spacing w:line="560" w:lineRule="exact"/>
        <w:ind w:left="0" w:firstLine="412"/>
        <w:textAlignment w:val="auto"/>
        <w:rPr>
          <w:rFonts w:hint="default" w:ascii="Times New Roman" w:hAnsi="Times New Roman" w:eastAsia="方正仿宋_GBK" w:cs="Times New Roman"/>
          <w:smallCaps w:val="0"/>
          <w:color w:val="auto"/>
          <w:sz w:val="32"/>
          <w:szCs w:val="32"/>
        </w:rPr>
      </w:pPr>
      <w:r>
        <w:rPr>
          <w:rStyle w:val="33"/>
          <w:rFonts w:hint="default" w:ascii="Times New Roman" w:hAnsi="Times New Roman" w:eastAsia="方正仿宋_GBK" w:cs="Times New Roman"/>
          <w:color w:val="auto"/>
          <w:sz w:val="32"/>
          <w:szCs w:val="32"/>
        </w:rPr>
        <w:fldChar w:fldCharType="begin"/>
      </w:r>
      <w:r>
        <w:rPr>
          <w:rStyle w:val="33"/>
          <w:rFonts w:hint="default" w:ascii="Times New Roman" w:hAnsi="Times New Roman" w:eastAsia="方正仿宋_GBK" w:cs="Times New Roman"/>
          <w:color w:val="auto"/>
          <w:sz w:val="32"/>
          <w:szCs w:val="32"/>
        </w:rPr>
        <w:instrText xml:space="preserve"> </w:instrText>
      </w:r>
      <w:r>
        <w:rPr>
          <w:rFonts w:hint="default" w:ascii="Times New Roman" w:hAnsi="Times New Roman" w:eastAsia="方正仿宋_GBK" w:cs="Times New Roman"/>
          <w:color w:val="auto"/>
          <w:sz w:val="32"/>
          <w:szCs w:val="32"/>
        </w:rPr>
        <w:instrText xml:space="preserve">HYPERLINK \l "_Toc193043156"</w:instrText>
      </w:r>
      <w:r>
        <w:rPr>
          <w:rStyle w:val="33"/>
          <w:rFonts w:hint="default" w:ascii="Times New Roman" w:hAnsi="Times New Roman" w:eastAsia="方正仿宋_GBK" w:cs="Times New Roman"/>
          <w:color w:val="auto"/>
          <w:sz w:val="32"/>
          <w:szCs w:val="32"/>
        </w:rPr>
        <w:instrText xml:space="preserve"> </w:instrText>
      </w:r>
      <w:r>
        <w:rPr>
          <w:rStyle w:val="33"/>
          <w:rFonts w:hint="default" w:ascii="Times New Roman" w:hAnsi="Times New Roman" w:eastAsia="方正仿宋_GBK" w:cs="Times New Roman"/>
          <w:color w:val="auto"/>
          <w:sz w:val="32"/>
          <w:szCs w:val="32"/>
        </w:rPr>
        <w:fldChar w:fldCharType="separate"/>
      </w:r>
      <w:r>
        <w:rPr>
          <w:rStyle w:val="33"/>
          <w:rFonts w:hint="default" w:ascii="Times New Roman" w:hAnsi="Times New Roman" w:eastAsia="方正仿宋_GBK" w:cs="Times New Roman"/>
          <w:color w:val="auto"/>
          <w:sz w:val="32"/>
          <w:szCs w:val="32"/>
        </w:rPr>
        <w:t>3.8舆情监测与信息发布</w:t>
      </w:r>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PAGEREF _Toc193043156 \h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36</w:t>
      </w:r>
      <w:r>
        <w:rPr>
          <w:rFonts w:hint="default" w:ascii="Times New Roman" w:hAnsi="Times New Roman" w:eastAsia="方正仿宋_GBK" w:cs="Times New Roman"/>
          <w:color w:val="auto"/>
          <w:sz w:val="32"/>
          <w:szCs w:val="32"/>
        </w:rPr>
        <w:fldChar w:fldCharType="end"/>
      </w:r>
      <w:r>
        <w:rPr>
          <w:rStyle w:val="33"/>
          <w:rFonts w:hint="default" w:ascii="Times New Roman" w:hAnsi="Times New Roman" w:eastAsia="方正仿宋_GBK" w:cs="Times New Roman"/>
          <w:color w:val="auto"/>
          <w:sz w:val="32"/>
          <w:szCs w:val="32"/>
        </w:rPr>
        <w:fldChar w:fldCharType="end"/>
      </w:r>
    </w:p>
    <w:p w14:paraId="400A5CA2">
      <w:pPr>
        <w:pStyle w:val="22"/>
        <w:keepNext w:val="0"/>
        <w:keepLines w:val="0"/>
        <w:pageBreakBefore w:val="0"/>
        <w:widowControl w:val="0"/>
        <w:tabs>
          <w:tab w:val="right" w:leader="middleDot" w:pos="9060"/>
        </w:tabs>
        <w:kinsoku/>
        <w:wordWrap/>
        <w:overflowPunct/>
        <w:topLinePunct w:val="0"/>
        <w:bidi w:val="0"/>
        <w:adjustRightInd/>
        <w:spacing w:line="560" w:lineRule="exact"/>
        <w:ind w:left="0" w:firstLine="412"/>
        <w:textAlignment w:val="auto"/>
        <w:rPr>
          <w:rFonts w:hint="default" w:ascii="Times New Roman" w:hAnsi="Times New Roman" w:eastAsia="方正仿宋_GBK" w:cs="Times New Roman"/>
          <w:smallCaps w:val="0"/>
          <w:color w:val="auto"/>
          <w:sz w:val="32"/>
          <w:szCs w:val="32"/>
        </w:rPr>
      </w:pPr>
      <w:r>
        <w:rPr>
          <w:rStyle w:val="33"/>
          <w:rFonts w:hint="default" w:ascii="Times New Roman" w:hAnsi="Times New Roman" w:eastAsia="方正仿宋_GBK" w:cs="Times New Roman"/>
          <w:color w:val="auto"/>
          <w:sz w:val="32"/>
          <w:szCs w:val="32"/>
        </w:rPr>
        <w:fldChar w:fldCharType="begin"/>
      </w:r>
      <w:r>
        <w:rPr>
          <w:rStyle w:val="33"/>
          <w:rFonts w:hint="default" w:ascii="Times New Roman" w:hAnsi="Times New Roman" w:eastAsia="方正仿宋_GBK" w:cs="Times New Roman"/>
          <w:color w:val="auto"/>
          <w:sz w:val="32"/>
          <w:szCs w:val="32"/>
        </w:rPr>
        <w:instrText xml:space="preserve"> </w:instrText>
      </w:r>
      <w:r>
        <w:rPr>
          <w:rFonts w:hint="default" w:ascii="Times New Roman" w:hAnsi="Times New Roman" w:eastAsia="方正仿宋_GBK" w:cs="Times New Roman"/>
          <w:color w:val="auto"/>
          <w:sz w:val="32"/>
          <w:szCs w:val="32"/>
        </w:rPr>
        <w:instrText xml:space="preserve">HYPERLINK \l "_Toc193043157"</w:instrText>
      </w:r>
      <w:r>
        <w:rPr>
          <w:rStyle w:val="33"/>
          <w:rFonts w:hint="default" w:ascii="Times New Roman" w:hAnsi="Times New Roman" w:eastAsia="方正仿宋_GBK" w:cs="Times New Roman"/>
          <w:color w:val="auto"/>
          <w:sz w:val="32"/>
          <w:szCs w:val="32"/>
        </w:rPr>
        <w:instrText xml:space="preserve"> </w:instrText>
      </w:r>
      <w:r>
        <w:rPr>
          <w:rStyle w:val="33"/>
          <w:rFonts w:hint="default" w:ascii="Times New Roman" w:hAnsi="Times New Roman" w:eastAsia="方正仿宋_GBK" w:cs="Times New Roman"/>
          <w:color w:val="auto"/>
          <w:sz w:val="32"/>
          <w:szCs w:val="32"/>
        </w:rPr>
        <w:fldChar w:fldCharType="separate"/>
      </w:r>
      <w:r>
        <w:rPr>
          <w:rStyle w:val="33"/>
          <w:rFonts w:hint="default" w:ascii="Times New Roman" w:hAnsi="Times New Roman" w:eastAsia="方正仿宋_GBK" w:cs="Times New Roman"/>
          <w:color w:val="auto"/>
          <w:sz w:val="32"/>
          <w:szCs w:val="32"/>
        </w:rPr>
        <w:t>3.9响应终止</w:t>
      </w:r>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PAGEREF _Toc193043157 \h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36</w:t>
      </w:r>
      <w:r>
        <w:rPr>
          <w:rFonts w:hint="default" w:ascii="Times New Roman" w:hAnsi="Times New Roman" w:eastAsia="方正仿宋_GBK" w:cs="Times New Roman"/>
          <w:color w:val="auto"/>
          <w:sz w:val="32"/>
          <w:szCs w:val="32"/>
        </w:rPr>
        <w:fldChar w:fldCharType="end"/>
      </w:r>
      <w:r>
        <w:rPr>
          <w:rStyle w:val="33"/>
          <w:rFonts w:hint="default" w:ascii="Times New Roman" w:hAnsi="Times New Roman" w:eastAsia="方正仿宋_GBK" w:cs="Times New Roman"/>
          <w:color w:val="auto"/>
          <w:sz w:val="32"/>
          <w:szCs w:val="32"/>
        </w:rPr>
        <w:fldChar w:fldCharType="end"/>
      </w:r>
    </w:p>
    <w:p w14:paraId="7230C354">
      <w:pPr>
        <w:pStyle w:val="18"/>
        <w:keepNext w:val="0"/>
        <w:keepLines w:val="0"/>
        <w:pageBreakBefore w:val="0"/>
        <w:widowControl w:val="0"/>
        <w:kinsoku/>
        <w:wordWrap/>
        <w:overflowPunct/>
        <w:topLinePunct w:val="0"/>
        <w:bidi w:val="0"/>
        <w:adjustRightInd/>
        <w:spacing w:before="0" w:after="0" w:line="560" w:lineRule="exact"/>
        <w:ind w:left="0" w:leftChars="0" w:firstLine="0" w:firstLineChars="0"/>
        <w:jc w:val="both"/>
        <w:textAlignment w:val="auto"/>
        <w:rPr>
          <w:rFonts w:hint="default" w:ascii="Times New Roman" w:hAnsi="Times New Roman" w:eastAsia="方正仿宋_GBK" w:cs="Times New Roman"/>
          <w:color w:val="auto"/>
          <w:sz w:val="32"/>
          <w:szCs w:val="32"/>
        </w:rPr>
      </w:pPr>
      <w:r>
        <w:rPr>
          <w:rStyle w:val="33"/>
          <w:rFonts w:hint="default" w:ascii="Times New Roman" w:hAnsi="Times New Roman" w:eastAsia="方正仿宋_GBK" w:cs="Times New Roman"/>
          <w:color w:val="auto"/>
          <w:sz w:val="32"/>
          <w:szCs w:val="32"/>
        </w:rPr>
        <w:fldChar w:fldCharType="begin"/>
      </w:r>
      <w:r>
        <w:rPr>
          <w:rStyle w:val="33"/>
          <w:rFonts w:hint="default" w:ascii="Times New Roman" w:hAnsi="Times New Roman" w:eastAsia="方正仿宋_GBK" w:cs="Times New Roman"/>
          <w:color w:val="auto"/>
          <w:sz w:val="32"/>
          <w:szCs w:val="32"/>
        </w:rPr>
        <w:instrText xml:space="preserve"> </w:instrText>
      </w:r>
      <w:r>
        <w:rPr>
          <w:rFonts w:hint="default" w:ascii="Times New Roman" w:hAnsi="Times New Roman" w:eastAsia="方正仿宋_GBK" w:cs="Times New Roman"/>
          <w:color w:val="auto"/>
          <w:sz w:val="32"/>
          <w:szCs w:val="32"/>
        </w:rPr>
        <w:instrText xml:space="preserve">HYPERLINK \l "_Toc193043158"</w:instrText>
      </w:r>
      <w:r>
        <w:rPr>
          <w:rStyle w:val="33"/>
          <w:rFonts w:hint="default" w:ascii="Times New Roman" w:hAnsi="Times New Roman" w:eastAsia="方正仿宋_GBK" w:cs="Times New Roman"/>
          <w:color w:val="auto"/>
          <w:sz w:val="32"/>
          <w:szCs w:val="32"/>
        </w:rPr>
        <w:instrText xml:space="preserve"> </w:instrText>
      </w:r>
      <w:r>
        <w:rPr>
          <w:rStyle w:val="33"/>
          <w:rFonts w:hint="default" w:ascii="Times New Roman" w:hAnsi="Times New Roman" w:eastAsia="方正仿宋_GBK" w:cs="Times New Roman"/>
          <w:color w:val="auto"/>
          <w:sz w:val="32"/>
          <w:szCs w:val="32"/>
        </w:rPr>
        <w:fldChar w:fldCharType="separate"/>
      </w:r>
      <w:r>
        <w:rPr>
          <w:rStyle w:val="33"/>
          <w:rFonts w:hint="default" w:ascii="Times New Roman" w:hAnsi="Times New Roman" w:eastAsia="方正仿宋_GBK" w:cs="Times New Roman"/>
          <w:color w:val="auto"/>
          <w:sz w:val="32"/>
          <w:szCs w:val="32"/>
        </w:rPr>
        <w:t>4后期工作</w:t>
      </w:r>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PAGEREF _Toc193043158 \h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38</w:t>
      </w:r>
      <w:r>
        <w:rPr>
          <w:rFonts w:hint="default" w:ascii="Times New Roman" w:hAnsi="Times New Roman" w:eastAsia="方正仿宋_GBK" w:cs="Times New Roman"/>
          <w:color w:val="auto"/>
          <w:sz w:val="32"/>
          <w:szCs w:val="32"/>
        </w:rPr>
        <w:fldChar w:fldCharType="end"/>
      </w:r>
      <w:r>
        <w:rPr>
          <w:rStyle w:val="33"/>
          <w:rFonts w:hint="default" w:ascii="Times New Roman" w:hAnsi="Times New Roman" w:eastAsia="方正仿宋_GBK" w:cs="Times New Roman"/>
          <w:color w:val="auto"/>
          <w:sz w:val="32"/>
          <w:szCs w:val="32"/>
        </w:rPr>
        <w:fldChar w:fldCharType="end"/>
      </w:r>
    </w:p>
    <w:p w14:paraId="252B3F56">
      <w:pPr>
        <w:pStyle w:val="22"/>
        <w:keepNext w:val="0"/>
        <w:keepLines w:val="0"/>
        <w:pageBreakBefore w:val="0"/>
        <w:widowControl w:val="0"/>
        <w:tabs>
          <w:tab w:val="right" w:leader="middleDot" w:pos="9060"/>
        </w:tabs>
        <w:kinsoku/>
        <w:wordWrap/>
        <w:overflowPunct/>
        <w:topLinePunct w:val="0"/>
        <w:bidi w:val="0"/>
        <w:adjustRightInd/>
        <w:spacing w:line="560" w:lineRule="exact"/>
        <w:ind w:left="0" w:firstLine="412"/>
        <w:textAlignment w:val="auto"/>
        <w:rPr>
          <w:rFonts w:hint="default" w:ascii="Times New Roman" w:hAnsi="Times New Roman" w:eastAsia="方正仿宋_GBK" w:cs="Times New Roman"/>
          <w:smallCaps w:val="0"/>
          <w:color w:val="auto"/>
          <w:sz w:val="32"/>
          <w:szCs w:val="32"/>
        </w:rPr>
      </w:pPr>
      <w:r>
        <w:rPr>
          <w:rStyle w:val="33"/>
          <w:rFonts w:hint="default" w:ascii="Times New Roman" w:hAnsi="Times New Roman" w:eastAsia="方正仿宋_GBK" w:cs="Times New Roman"/>
          <w:color w:val="auto"/>
          <w:sz w:val="32"/>
          <w:szCs w:val="32"/>
        </w:rPr>
        <w:fldChar w:fldCharType="begin"/>
      </w:r>
      <w:r>
        <w:rPr>
          <w:rStyle w:val="33"/>
          <w:rFonts w:hint="default" w:ascii="Times New Roman" w:hAnsi="Times New Roman" w:eastAsia="方正仿宋_GBK" w:cs="Times New Roman"/>
          <w:color w:val="auto"/>
          <w:sz w:val="32"/>
          <w:szCs w:val="32"/>
        </w:rPr>
        <w:instrText xml:space="preserve"> </w:instrText>
      </w:r>
      <w:r>
        <w:rPr>
          <w:rFonts w:hint="default" w:ascii="Times New Roman" w:hAnsi="Times New Roman" w:eastAsia="方正仿宋_GBK" w:cs="Times New Roman"/>
          <w:color w:val="auto"/>
          <w:sz w:val="32"/>
          <w:szCs w:val="32"/>
        </w:rPr>
        <w:instrText xml:space="preserve">HYPERLINK \l "_Toc193043159"</w:instrText>
      </w:r>
      <w:r>
        <w:rPr>
          <w:rStyle w:val="33"/>
          <w:rFonts w:hint="default" w:ascii="Times New Roman" w:hAnsi="Times New Roman" w:eastAsia="方正仿宋_GBK" w:cs="Times New Roman"/>
          <w:color w:val="auto"/>
          <w:sz w:val="32"/>
          <w:szCs w:val="32"/>
        </w:rPr>
        <w:instrText xml:space="preserve"> </w:instrText>
      </w:r>
      <w:r>
        <w:rPr>
          <w:rStyle w:val="33"/>
          <w:rFonts w:hint="default" w:ascii="Times New Roman" w:hAnsi="Times New Roman" w:eastAsia="方正仿宋_GBK" w:cs="Times New Roman"/>
          <w:color w:val="auto"/>
          <w:sz w:val="32"/>
          <w:szCs w:val="32"/>
        </w:rPr>
        <w:fldChar w:fldCharType="separate"/>
      </w:r>
      <w:r>
        <w:rPr>
          <w:rStyle w:val="33"/>
          <w:rFonts w:hint="default" w:ascii="Times New Roman" w:hAnsi="Times New Roman" w:eastAsia="方正仿宋_GBK" w:cs="Times New Roman"/>
          <w:color w:val="auto"/>
          <w:sz w:val="32"/>
          <w:szCs w:val="32"/>
        </w:rPr>
        <w:t>4.1后期防控</w:t>
      </w:r>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PAGEREF _Toc193043159 \h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38</w:t>
      </w:r>
      <w:r>
        <w:rPr>
          <w:rFonts w:hint="default" w:ascii="Times New Roman" w:hAnsi="Times New Roman" w:eastAsia="方正仿宋_GBK" w:cs="Times New Roman"/>
          <w:color w:val="auto"/>
          <w:sz w:val="32"/>
          <w:szCs w:val="32"/>
        </w:rPr>
        <w:fldChar w:fldCharType="end"/>
      </w:r>
      <w:r>
        <w:rPr>
          <w:rStyle w:val="33"/>
          <w:rFonts w:hint="default" w:ascii="Times New Roman" w:hAnsi="Times New Roman" w:eastAsia="方正仿宋_GBK" w:cs="Times New Roman"/>
          <w:color w:val="auto"/>
          <w:sz w:val="32"/>
          <w:szCs w:val="32"/>
        </w:rPr>
        <w:fldChar w:fldCharType="end"/>
      </w:r>
    </w:p>
    <w:p w14:paraId="7F48AF91">
      <w:pPr>
        <w:pStyle w:val="22"/>
        <w:keepNext w:val="0"/>
        <w:keepLines w:val="0"/>
        <w:pageBreakBefore w:val="0"/>
        <w:widowControl w:val="0"/>
        <w:tabs>
          <w:tab w:val="right" w:leader="middleDot" w:pos="9060"/>
        </w:tabs>
        <w:kinsoku/>
        <w:wordWrap/>
        <w:overflowPunct/>
        <w:topLinePunct w:val="0"/>
        <w:bidi w:val="0"/>
        <w:adjustRightInd/>
        <w:spacing w:line="560" w:lineRule="exact"/>
        <w:ind w:left="0" w:firstLine="412"/>
        <w:textAlignment w:val="auto"/>
        <w:rPr>
          <w:rFonts w:hint="default" w:ascii="Times New Roman" w:hAnsi="Times New Roman" w:eastAsia="方正仿宋_GBK" w:cs="Times New Roman"/>
          <w:smallCaps w:val="0"/>
          <w:color w:val="auto"/>
          <w:sz w:val="32"/>
          <w:szCs w:val="32"/>
        </w:rPr>
      </w:pPr>
      <w:r>
        <w:rPr>
          <w:rStyle w:val="33"/>
          <w:rFonts w:hint="default" w:ascii="Times New Roman" w:hAnsi="Times New Roman" w:eastAsia="方正仿宋_GBK" w:cs="Times New Roman"/>
          <w:color w:val="auto"/>
          <w:sz w:val="32"/>
          <w:szCs w:val="32"/>
        </w:rPr>
        <w:fldChar w:fldCharType="begin"/>
      </w:r>
      <w:r>
        <w:rPr>
          <w:rStyle w:val="33"/>
          <w:rFonts w:hint="default" w:ascii="Times New Roman" w:hAnsi="Times New Roman" w:eastAsia="方正仿宋_GBK" w:cs="Times New Roman"/>
          <w:color w:val="auto"/>
          <w:sz w:val="32"/>
          <w:szCs w:val="32"/>
        </w:rPr>
        <w:instrText xml:space="preserve"> </w:instrText>
      </w:r>
      <w:r>
        <w:rPr>
          <w:rFonts w:hint="default" w:ascii="Times New Roman" w:hAnsi="Times New Roman" w:eastAsia="方正仿宋_GBK" w:cs="Times New Roman"/>
          <w:color w:val="auto"/>
          <w:sz w:val="32"/>
          <w:szCs w:val="32"/>
        </w:rPr>
        <w:instrText xml:space="preserve">HYPERLINK \l "_Toc193043160"</w:instrText>
      </w:r>
      <w:r>
        <w:rPr>
          <w:rStyle w:val="33"/>
          <w:rFonts w:hint="default" w:ascii="Times New Roman" w:hAnsi="Times New Roman" w:eastAsia="方正仿宋_GBK" w:cs="Times New Roman"/>
          <w:color w:val="auto"/>
          <w:sz w:val="32"/>
          <w:szCs w:val="32"/>
        </w:rPr>
        <w:instrText xml:space="preserve"> </w:instrText>
      </w:r>
      <w:r>
        <w:rPr>
          <w:rStyle w:val="33"/>
          <w:rFonts w:hint="default" w:ascii="Times New Roman" w:hAnsi="Times New Roman" w:eastAsia="方正仿宋_GBK" w:cs="Times New Roman"/>
          <w:color w:val="auto"/>
          <w:sz w:val="32"/>
          <w:szCs w:val="32"/>
        </w:rPr>
        <w:fldChar w:fldCharType="separate"/>
      </w:r>
      <w:r>
        <w:rPr>
          <w:rStyle w:val="33"/>
          <w:rFonts w:hint="default" w:ascii="Times New Roman" w:hAnsi="Times New Roman" w:eastAsia="方正仿宋_GBK" w:cs="Times New Roman"/>
          <w:color w:val="auto"/>
          <w:sz w:val="32"/>
          <w:szCs w:val="32"/>
        </w:rPr>
        <w:t>4.2事件调查</w:t>
      </w:r>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PAGEREF _Toc193043160 \h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38</w:t>
      </w:r>
      <w:r>
        <w:rPr>
          <w:rFonts w:hint="default" w:ascii="Times New Roman" w:hAnsi="Times New Roman" w:eastAsia="方正仿宋_GBK" w:cs="Times New Roman"/>
          <w:color w:val="auto"/>
          <w:sz w:val="32"/>
          <w:szCs w:val="32"/>
        </w:rPr>
        <w:fldChar w:fldCharType="end"/>
      </w:r>
      <w:r>
        <w:rPr>
          <w:rStyle w:val="33"/>
          <w:rFonts w:hint="default" w:ascii="Times New Roman" w:hAnsi="Times New Roman" w:eastAsia="方正仿宋_GBK" w:cs="Times New Roman"/>
          <w:color w:val="auto"/>
          <w:sz w:val="32"/>
          <w:szCs w:val="32"/>
        </w:rPr>
        <w:fldChar w:fldCharType="end"/>
      </w:r>
    </w:p>
    <w:p w14:paraId="629751A1">
      <w:pPr>
        <w:pStyle w:val="22"/>
        <w:keepNext w:val="0"/>
        <w:keepLines w:val="0"/>
        <w:pageBreakBefore w:val="0"/>
        <w:widowControl w:val="0"/>
        <w:tabs>
          <w:tab w:val="right" w:leader="middleDot" w:pos="9060"/>
        </w:tabs>
        <w:kinsoku/>
        <w:wordWrap/>
        <w:overflowPunct/>
        <w:topLinePunct w:val="0"/>
        <w:bidi w:val="0"/>
        <w:adjustRightInd/>
        <w:spacing w:line="560" w:lineRule="exact"/>
        <w:ind w:left="0" w:firstLine="412"/>
        <w:textAlignment w:val="auto"/>
        <w:rPr>
          <w:rFonts w:hint="default" w:ascii="Times New Roman" w:hAnsi="Times New Roman" w:eastAsia="方正仿宋_GBK" w:cs="Times New Roman"/>
          <w:smallCaps w:val="0"/>
          <w:color w:val="auto"/>
          <w:sz w:val="32"/>
          <w:szCs w:val="32"/>
        </w:rPr>
      </w:pPr>
      <w:r>
        <w:rPr>
          <w:rStyle w:val="33"/>
          <w:rFonts w:hint="default" w:ascii="Times New Roman" w:hAnsi="Times New Roman" w:eastAsia="方正仿宋_GBK" w:cs="Times New Roman"/>
          <w:color w:val="auto"/>
          <w:sz w:val="32"/>
          <w:szCs w:val="32"/>
        </w:rPr>
        <w:fldChar w:fldCharType="begin"/>
      </w:r>
      <w:r>
        <w:rPr>
          <w:rStyle w:val="33"/>
          <w:rFonts w:hint="default" w:ascii="Times New Roman" w:hAnsi="Times New Roman" w:eastAsia="方正仿宋_GBK" w:cs="Times New Roman"/>
          <w:color w:val="auto"/>
          <w:sz w:val="32"/>
          <w:szCs w:val="32"/>
        </w:rPr>
        <w:instrText xml:space="preserve"> </w:instrText>
      </w:r>
      <w:r>
        <w:rPr>
          <w:rFonts w:hint="default" w:ascii="Times New Roman" w:hAnsi="Times New Roman" w:eastAsia="方正仿宋_GBK" w:cs="Times New Roman"/>
          <w:color w:val="auto"/>
          <w:sz w:val="32"/>
          <w:szCs w:val="32"/>
        </w:rPr>
        <w:instrText xml:space="preserve">HYPERLINK \l "_Toc193043161"</w:instrText>
      </w:r>
      <w:r>
        <w:rPr>
          <w:rStyle w:val="33"/>
          <w:rFonts w:hint="default" w:ascii="Times New Roman" w:hAnsi="Times New Roman" w:eastAsia="方正仿宋_GBK" w:cs="Times New Roman"/>
          <w:color w:val="auto"/>
          <w:sz w:val="32"/>
          <w:szCs w:val="32"/>
        </w:rPr>
        <w:instrText xml:space="preserve"> </w:instrText>
      </w:r>
      <w:r>
        <w:rPr>
          <w:rStyle w:val="33"/>
          <w:rFonts w:hint="default" w:ascii="Times New Roman" w:hAnsi="Times New Roman" w:eastAsia="方正仿宋_GBK" w:cs="Times New Roman"/>
          <w:color w:val="auto"/>
          <w:sz w:val="32"/>
          <w:szCs w:val="32"/>
        </w:rPr>
        <w:fldChar w:fldCharType="separate"/>
      </w:r>
      <w:r>
        <w:rPr>
          <w:rStyle w:val="33"/>
          <w:rFonts w:hint="default" w:ascii="Times New Roman" w:hAnsi="Times New Roman" w:eastAsia="方正仿宋_GBK" w:cs="Times New Roman"/>
          <w:color w:val="auto"/>
          <w:sz w:val="32"/>
          <w:szCs w:val="32"/>
        </w:rPr>
        <w:t>4.3损害评估</w:t>
      </w:r>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PAGEREF _Toc193043161 \h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39</w:t>
      </w:r>
      <w:r>
        <w:rPr>
          <w:rFonts w:hint="default" w:ascii="Times New Roman" w:hAnsi="Times New Roman" w:eastAsia="方正仿宋_GBK" w:cs="Times New Roman"/>
          <w:color w:val="auto"/>
          <w:sz w:val="32"/>
          <w:szCs w:val="32"/>
        </w:rPr>
        <w:fldChar w:fldCharType="end"/>
      </w:r>
      <w:r>
        <w:rPr>
          <w:rStyle w:val="33"/>
          <w:rFonts w:hint="default" w:ascii="Times New Roman" w:hAnsi="Times New Roman" w:eastAsia="方正仿宋_GBK" w:cs="Times New Roman"/>
          <w:color w:val="auto"/>
          <w:sz w:val="32"/>
          <w:szCs w:val="32"/>
        </w:rPr>
        <w:fldChar w:fldCharType="end"/>
      </w:r>
    </w:p>
    <w:p w14:paraId="52144B10">
      <w:pPr>
        <w:pStyle w:val="22"/>
        <w:keepNext w:val="0"/>
        <w:keepLines w:val="0"/>
        <w:pageBreakBefore w:val="0"/>
        <w:widowControl w:val="0"/>
        <w:tabs>
          <w:tab w:val="right" w:leader="middleDot" w:pos="9060"/>
        </w:tabs>
        <w:kinsoku/>
        <w:wordWrap/>
        <w:overflowPunct/>
        <w:topLinePunct w:val="0"/>
        <w:bidi w:val="0"/>
        <w:adjustRightInd/>
        <w:spacing w:line="560" w:lineRule="exact"/>
        <w:ind w:left="0" w:firstLine="412"/>
        <w:textAlignment w:val="auto"/>
        <w:rPr>
          <w:rFonts w:hint="default" w:ascii="Times New Roman" w:hAnsi="Times New Roman" w:eastAsia="方正仿宋_GBK" w:cs="Times New Roman"/>
          <w:smallCaps w:val="0"/>
          <w:color w:val="auto"/>
          <w:sz w:val="32"/>
          <w:szCs w:val="32"/>
        </w:rPr>
      </w:pPr>
      <w:r>
        <w:rPr>
          <w:rStyle w:val="33"/>
          <w:rFonts w:hint="default" w:ascii="Times New Roman" w:hAnsi="Times New Roman" w:eastAsia="方正仿宋_GBK" w:cs="Times New Roman"/>
          <w:color w:val="auto"/>
          <w:sz w:val="32"/>
          <w:szCs w:val="32"/>
        </w:rPr>
        <w:fldChar w:fldCharType="begin"/>
      </w:r>
      <w:r>
        <w:rPr>
          <w:rStyle w:val="33"/>
          <w:rFonts w:hint="default" w:ascii="Times New Roman" w:hAnsi="Times New Roman" w:eastAsia="方正仿宋_GBK" w:cs="Times New Roman"/>
          <w:color w:val="auto"/>
          <w:sz w:val="32"/>
          <w:szCs w:val="32"/>
        </w:rPr>
        <w:instrText xml:space="preserve"> </w:instrText>
      </w:r>
      <w:r>
        <w:rPr>
          <w:rFonts w:hint="default" w:ascii="Times New Roman" w:hAnsi="Times New Roman" w:eastAsia="方正仿宋_GBK" w:cs="Times New Roman"/>
          <w:color w:val="auto"/>
          <w:sz w:val="32"/>
          <w:szCs w:val="32"/>
        </w:rPr>
        <w:instrText xml:space="preserve">HYPERLINK \l "_Toc193043162"</w:instrText>
      </w:r>
      <w:r>
        <w:rPr>
          <w:rStyle w:val="33"/>
          <w:rFonts w:hint="default" w:ascii="Times New Roman" w:hAnsi="Times New Roman" w:eastAsia="方正仿宋_GBK" w:cs="Times New Roman"/>
          <w:color w:val="auto"/>
          <w:sz w:val="32"/>
          <w:szCs w:val="32"/>
        </w:rPr>
        <w:instrText xml:space="preserve"> </w:instrText>
      </w:r>
      <w:r>
        <w:rPr>
          <w:rStyle w:val="33"/>
          <w:rFonts w:hint="default" w:ascii="Times New Roman" w:hAnsi="Times New Roman" w:eastAsia="方正仿宋_GBK" w:cs="Times New Roman"/>
          <w:color w:val="auto"/>
          <w:sz w:val="32"/>
          <w:szCs w:val="32"/>
        </w:rPr>
        <w:fldChar w:fldCharType="separate"/>
      </w:r>
      <w:r>
        <w:rPr>
          <w:rStyle w:val="33"/>
          <w:rFonts w:hint="default" w:ascii="Times New Roman" w:hAnsi="Times New Roman" w:eastAsia="方正仿宋_GBK" w:cs="Times New Roman"/>
          <w:snapToGrid w:val="0"/>
          <w:color w:val="auto"/>
          <w:sz w:val="32"/>
          <w:szCs w:val="32"/>
        </w:rPr>
        <w:t>4.4善后处置</w:t>
      </w:r>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PAGEREF _Toc193043162 \h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39</w:t>
      </w:r>
      <w:r>
        <w:rPr>
          <w:rFonts w:hint="default" w:ascii="Times New Roman" w:hAnsi="Times New Roman" w:eastAsia="方正仿宋_GBK" w:cs="Times New Roman"/>
          <w:color w:val="auto"/>
          <w:sz w:val="32"/>
          <w:szCs w:val="32"/>
        </w:rPr>
        <w:fldChar w:fldCharType="end"/>
      </w:r>
      <w:r>
        <w:rPr>
          <w:rStyle w:val="33"/>
          <w:rFonts w:hint="default" w:ascii="Times New Roman" w:hAnsi="Times New Roman" w:eastAsia="方正仿宋_GBK" w:cs="Times New Roman"/>
          <w:color w:val="auto"/>
          <w:sz w:val="32"/>
          <w:szCs w:val="32"/>
        </w:rPr>
        <w:fldChar w:fldCharType="end"/>
      </w:r>
    </w:p>
    <w:p w14:paraId="1A3B43CC">
      <w:pPr>
        <w:pStyle w:val="18"/>
        <w:keepNext w:val="0"/>
        <w:keepLines w:val="0"/>
        <w:pageBreakBefore w:val="0"/>
        <w:widowControl w:val="0"/>
        <w:kinsoku/>
        <w:wordWrap/>
        <w:overflowPunct/>
        <w:topLinePunct w:val="0"/>
        <w:bidi w:val="0"/>
        <w:adjustRightInd/>
        <w:spacing w:before="0" w:after="0" w:line="560" w:lineRule="exact"/>
        <w:ind w:left="0" w:leftChars="0" w:firstLine="0" w:firstLineChars="0"/>
        <w:jc w:val="both"/>
        <w:textAlignment w:val="auto"/>
        <w:rPr>
          <w:rFonts w:hint="default" w:ascii="Times New Roman" w:hAnsi="Times New Roman" w:eastAsia="方正仿宋_GBK" w:cs="Times New Roman"/>
          <w:color w:val="auto"/>
          <w:sz w:val="32"/>
          <w:szCs w:val="32"/>
        </w:rPr>
      </w:pPr>
      <w:r>
        <w:rPr>
          <w:rStyle w:val="33"/>
          <w:rFonts w:hint="default" w:ascii="Times New Roman" w:hAnsi="Times New Roman" w:eastAsia="方正仿宋_GBK" w:cs="Times New Roman"/>
          <w:color w:val="auto"/>
          <w:sz w:val="32"/>
          <w:szCs w:val="32"/>
        </w:rPr>
        <w:fldChar w:fldCharType="begin"/>
      </w:r>
      <w:r>
        <w:rPr>
          <w:rStyle w:val="33"/>
          <w:rFonts w:hint="default" w:ascii="Times New Roman" w:hAnsi="Times New Roman" w:eastAsia="方正仿宋_GBK" w:cs="Times New Roman"/>
          <w:color w:val="auto"/>
          <w:sz w:val="32"/>
          <w:szCs w:val="32"/>
        </w:rPr>
        <w:instrText xml:space="preserve"> </w:instrText>
      </w:r>
      <w:r>
        <w:rPr>
          <w:rFonts w:hint="default" w:ascii="Times New Roman" w:hAnsi="Times New Roman" w:eastAsia="方正仿宋_GBK" w:cs="Times New Roman"/>
          <w:color w:val="auto"/>
          <w:sz w:val="32"/>
          <w:szCs w:val="32"/>
        </w:rPr>
        <w:instrText xml:space="preserve">HYPERLINK \l "_Toc193043163"</w:instrText>
      </w:r>
      <w:r>
        <w:rPr>
          <w:rStyle w:val="33"/>
          <w:rFonts w:hint="default" w:ascii="Times New Roman" w:hAnsi="Times New Roman" w:eastAsia="方正仿宋_GBK" w:cs="Times New Roman"/>
          <w:color w:val="auto"/>
          <w:sz w:val="32"/>
          <w:szCs w:val="32"/>
        </w:rPr>
        <w:instrText xml:space="preserve"> </w:instrText>
      </w:r>
      <w:r>
        <w:rPr>
          <w:rStyle w:val="33"/>
          <w:rFonts w:hint="default" w:ascii="Times New Roman" w:hAnsi="Times New Roman" w:eastAsia="方正仿宋_GBK" w:cs="Times New Roman"/>
          <w:color w:val="auto"/>
          <w:sz w:val="32"/>
          <w:szCs w:val="32"/>
        </w:rPr>
        <w:fldChar w:fldCharType="separate"/>
      </w:r>
      <w:r>
        <w:rPr>
          <w:rStyle w:val="33"/>
          <w:rFonts w:hint="default" w:ascii="Times New Roman" w:hAnsi="Times New Roman" w:eastAsia="方正仿宋_GBK" w:cs="Times New Roman"/>
          <w:color w:val="auto"/>
          <w:sz w:val="32"/>
          <w:szCs w:val="32"/>
        </w:rPr>
        <w:t>5应急保障</w:t>
      </w:r>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PAGEREF _Toc193043163 \h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40</w:t>
      </w:r>
      <w:r>
        <w:rPr>
          <w:rFonts w:hint="default" w:ascii="Times New Roman" w:hAnsi="Times New Roman" w:eastAsia="方正仿宋_GBK" w:cs="Times New Roman"/>
          <w:color w:val="auto"/>
          <w:sz w:val="32"/>
          <w:szCs w:val="32"/>
        </w:rPr>
        <w:fldChar w:fldCharType="end"/>
      </w:r>
      <w:r>
        <w:rPr>
          <w:rStyle w:val="33"/>
          <w:rFonts w:hint="default" w:ascii="Times New Roman" w:hAnsi="Times New Roman" w:eastAsia="方正仿宋_GBK" w:cs="Times New Roman"/>
          <w:color w:val="auto"/>
          <w:sz w:val="32"/>
          <w:szCs w:val="32"/>
        </w:rPr>
        <w:fldChar w:fldCharType="end"/>
      </w:r>
    </w:p>
    <w:p w14:paraId="6DFCDE80">
      <w:pPr>
        <w:pStyle w:val="22"/>
        <w:keepNext w:val="0"/>
        <w:keepLines w:val="0"/>
        <w:pageBreakBefore w:val="0"/>
        <w:widowControl w:val="0"/>
        <w:tabs>
          <w:tab w:val="right" w:leader="middleDot" w:pos="9060"/>
        </w:tabs>
        <w:kinsoku/>
        <w:wordWrap/>
        <w:overflowPunct/>
        <w:topLinePunct w:val="0"/>
        <w:bidi w:val="0"/>
        <w:adjustRightInd/>
        <w:spacing w:line="560" w:lineRule="exact"/>
        <w:ind w:left="0" w:firstLine="412"/>
        <w:textAlignment w:val="auto"/>
        <w:rPr>
          <w:rFonts w:hint="default" w:ascii="Times New Roman" w:hAnsi="Times New Roman" w:eastAsia="方正仿宋_GBK" w:cs="Times New Roman"/>
          <w:smallCaps w:val="0"/>
          <w:color w:val="auto"/>
          <w:sz w:val="32"/>
          <w:szCs w:val="32"/>
        </w:rPr>
      </w:pPr>
      <w:r>
        <w:rPr>
          <w:rStyle w:val="33"/>
          <w:rFonts w:hint="default" w:ascii="Times New Roman" w:hAnsi="Times New Roman" w:eastAsia="方正仿宋_GBK" w:cs="Times New Roman"/>
          <w:color w:val="auto"/>
          <w:sz w:val="32"/>
          <w:szCs w:val="32"/>
        </w:rPr>
        <w:fldChar w:fldCharType="begin"/>
      </w:r>
      <w:r>
        <w:rPr>
          <w:rStyle w:val="33"/>
          <w:rFonts w:hint="default" w:ascii="Times New Roman" w:hAnsi="Times New Roman" w:eastAsia="方正仿宋_GBK" w:cs="Times New Roman"/>
          <w:color w:val="auto"/>
          <w:sz w:val="32"/>
          <w:szCs w:val="32"/>
        </w:rPr>
        <w:instrText xml:space="preserve"> </w:instrText>
      </w:r>
      <w:r>
        <w:rPr>
          <w:rFonts w:hint="default" w:ascii="Times New Roman" w:hAnsi="Times New Roman" w:eastAsia="方正仿宋_GBK" w:cs="Times New Roman"/>
          <w:color w:val="auto"/>
          <w:sz w:val="32"/>
          <w:szCs w:val="32"/>
        </w:rPr>
        <w:instrText xml:space="preserve">HYPERLINK \l "_Toc193043164"</w:instrText>
      </w:r>
      <w:r>
        <w:rPr>
          <w:rStyle w:val="33"/>
          <w:rFonts w:hint="default" w:ascii="Times New Roman" w:hAnsi="Times New Roman" w:eastAsia="方正仿宋_GBK" w:cs="Times New Roman"/>
          <w:color w:val="auto"/>
          <w:sz w:val="32"/>
          <w:szCs w:val="32"/>
        </w:rPr>
        <w:instrText xml:space="preserve"> </w:instrText>
      </w:r>
      <w:r>
        <w:rPr>
          <w:rStyle w:val="33"/>
          <w:rFonts w:hint="default" w:ascii="Times New Roman" w:hAnsi="Times New Roman" w:eastAsia="方正仿宋_GBK" w:cs="Times New Roman"/>
          <w:color w:val="auto"/>
          <w:sz w:val="32"/>
          <w:szCs w:val="32"/>
        </w:rPr>
        <w:fldChar w:fldCharType="separate"/>
      </w:r>
      <w:r>
        <w:rPr>
          <w:rStyle w:val="33"/>
          <w:rFonts w:hint="default" w:ascii="Times New Roman" w:hAnsi="Times New Roman" w:eastAsia="方正仿宋_GBK" w:cs="Times New Roman"/>
          <w:color w:val="auto"/>
          <w:sz w:val="32"/>
          <w:szCs w:val="32"/>
        </w:rPr>
        <w:t>5.1通讯与信息保障</w:t>
      </w:r>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PAGEREF _Toc193043164 \h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40</w:t>
      </w:r>
      <w:r>
        <w:rPr>
          <w:rFonts w:hint="default" w:ascii="Times New Roman" w:hAnsi="Times New Roman" w:eastAsia="方正仿宋_GBK" w:cs="Times New Roman"/>
          <w:color w:val="auto"/>
          <w:sz w:val="32"/>
          <w:szCs w:val="32"/>
        </w:rPr>
        <w:fldChar w:fldCharType="end"/>
      </w:r>
      <w:r>
        <w:rPr>
          <w:rStyle w:val="33"/>
          <w:rFonts w:hint="default" w:ascii="Times New Roman" w:hAnsi="Times New Roman" w:eastAsia="方正仿宋_GBK" w:cs="Times New Roman"/>
          <w:color w:val="auto"/>
          <w:sz w:val="32"/>
          <w:szCs w:val="32"/>
        </w:rPr>
        <w:fldChar w:fldCharType="end"/>
      </w:r>
    </w:p>
    <w:p w14:paraId="564F0DE0">
      <w:pPr>
        <w:pStyle w:val="22"/>
        <w:keepNext w:val="0"/>
        <w:keepLines w:val="0"/>
        <w:pageBreakBefore w:val="0"/>
        <w:widowControl w:val="0"/>
        <w:tabs>
          <w:tab w:val="right" w:leader="middleDot" w:pos="9060"/>
        </w:tabs>
        <w:kinsoku/>
        <w:wordWrap/>
        <w:overflowPunct/>
        <w:topLinePunct w:val="0"/>
        <w:bidi w:val="0"/>
        <w:adjustRightInd/>
        <w:spacing w:line="560" w:lineRule="exact"/>
        <w:ind w:left="0" w:firstLine="412"/>
        <w:textAlignment w:val="auto"/>
        <w:rPr>
          <w:rFonts w:hint="default" w:ascii="Times New Roman" w:hAnsi="Times New Roman" w:eastAsia="方正仿宋_GBK" w:cs="Times New Roman"/>
          <w:smallCaps w:val="0"/>
          <w:color w:val="auto"/>
          <w:sz w:val="32"/>
          <w:szCs w:val="32"/>
        </w:rPr>
      </w:pPr>
      <w:r>
        <w:rPr>
          <w:rStyle w:val="33"/>
          <w:rFonts w:hint="default" w:ascii="Times New Roman" w:hAnsi="Times New Roman" w:eastAsia="方正仿宋_GBK" w:cs="Times New Roman"/>
          <w:color w:val="auto"/>
          <w:sz w:val="32"/>
          <w:szCs w:val="32"/>
        </w:rPr>
        <w:fldChar w:fldCharType="begin"/>
      </w:r>
      <w:r>
        <w:rPr>
          <w:rStyle w:val="33"/>
          <w:rFonts w:hint="default" w:ascii="Times New Roman" w:hAnsi="Times New Roman" w:eastAsia="方正仿宋_GBK" w:cs="Times New Roman"/>
          <w:color w:val="auto"/>
          <w:sz w:val="32"/>
          <w:szCs w:val="32"/>
        </w:rPr>
        <w:instrText xml:space="preserve"> </w:instrText>
      </w:r>
      <w:r>
        <w:rPr>
          <w:rFonts w:hint="default" w:ascii="Times New Roman" w:hAnsi="Times New Roman" w:eastAsia="方正仿宋_GBK" w:cs="Times New Roman"/>
          <w:color w:val="auto"/>
          <w:sz w:val="32"/>
          <w:szCs w:val="32"/>
        </w:rPr>
        <w:instrText xml:space="preserve">HYPERLINK \l "_Toc193043165"</w:instrText>
      </w:r>
      <w:r>
        <w:rPr>
          <w:rStyle w:val="33"/>
          <w:rFonts w:hint="default" w:ascii="Times New Roman" w:hAnsi="Times New Roman" w:eastAsia="方正仿宋_GBK" w:cs="Times New Roman"/>
          <w:color w:val="auto"/>
          <w:sz w:val="32"/>
          <w:szCs w:val="32"/>
        </w:rPr>
        <w:instrText xml:space="preserve"> </w:instrText>
      </w:r>
      <w:r>
        <w:rPr>
          <w:rStyle w:val="33"/>
          <w:rFonts w:hint="default" w:ascii="Times New Roman" w:hAnsi="Times New Roman" w:eastAsia="方正仿宋_GBK" w:cs="Times New Roman"/>
          <w:color w:val="auto"/>
          <w:sz w:val="32"/>
          <w:szCs w:val="32"/>
        </w:rPr>
        <w:fldChar w:fldCharType="separate"/>
      </w:r>
      <w:r>
        <w:rPr>
          <w:rStyle w:val="33"/>
          <w:rFonts w:hint="default" w:ascii="Times New Roman" w:hAnsi="Times New Roman" w:eastAsia="方正仿宋_GBK" w:cs="Times New Roman"/>
          <w:color w:val="auto"/>
          <w:sz w:val="32"/>
          <w:szCs w:val="32"/>
        </w:rPr>
        <w:t>5.2应急队伍保障</w:t>
      </w:r>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PAGEREF _Toc193043165 \h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40</w:t>
      </w:r>
      <w:r>
        <w:rPr>
          <w:rFonts w:hint="default" w:ascii="Times New Roman" w:hAnsi="Times New Roman" w:eastAsia="方正仿宋_GBK" w:cs="Times New Roman"/>
          <w:color w:val="auto"/>
          <w:sz w:val="32"/>
          <w:szCs w:val="32"/>
        </w:rPr>
        <w:fldChar w:fldCharType="end"/>
      </w:r>
      <w:r>
        <w:rPr>
          <w:rStyle w:val="33"/>
          <w:rFonts w:hint="default" w:ascii="Times New Roman" w:hAnsi="Times New Roman" w:eastAsia="方正仿宋_GBK" w:cs="Times New Roman"/>
          <w:color w:val="auto"/>
          <w:sz w:val="32"/>
          <w:szCs w:val="32"/>
        </w:rPr>
        <w:fldChar w:fldCharType="end"/>
      </w:r>
    </w:p>
    <w:p w14:paraId="38EF2315">
      <w:pPr>
        <w:pStyle w:val="22"/>
        <w:keepNext w:val="0"/>
        <w:keepLines w:val="0"/>
        <w:pageBreakBefore w:val="0"/>
        <w:widowControl w:val="0"/>
        <w:tabs>
          <w:tab w:val="right" w:leader="middleDot" w:pos="9060"/>
        </w:tabs>
        <w:kinsoku/>
        <w:wordWrap/>
        <w:overflowPunct/>
        <w:topLinePunct w:val="0"/>
        <w:bidi w:val="0"/>
        <w:adjustRightInd/>
        <w:spacing w:line="560" w:lineRule="exact"/>
        <w:ind w:left="0" w:firstLine="412"/>
        <w:textAlignment w:val="auto"/>
        <w:rPr>
          <w:rFonts w:hint="default" w:ascii="Times New Roman" w:hAnsi="Times New Roman" w:eastAsia="方正仿宋_GBK" w:cs="Times New Roman"/>
          <w:smallCaps w:val="0"/>
          <w:color w:val="auto"/>
          <w:sz w:val="32"/>
          <w:szCs w:val="32"/>
        </w:rPr>
      </w:pPr>
      <w:r>
        <w:rPr>
          <w:rStyle w:val="33"/>
          <w:rFonts w:hint="default" w:ascii="Times New Roman" w:hAnsi="Times New Roman" w:eastAsia="方正仿宋_GBK" w:cs="Times New Roman"/>
          <w:color w:val="auto"/>
          <w:sz w:val="32"/>
          <w:szCs w:val="32"/>
        </w:rPr>
        <w:fldChar w:fldCharType="begin"/>
      </w:r>
      <w:r>
        <w:rPr>
          <w:rStyle w:val="33"/>
          <w:rFonts w:hint="default" w:ascii="Times New Roman" w:hAnsi="Times New Roman" w:eastAsia="方正仿宋_GBK" w:cs="Times New Roman"/>
          <w:color w:val="auto"/>
          <w:sz w:val="32"/>
          <w:szCs w:val="32"/>
        </w:rPr>
        <w:instrText xml:space="preserve"> </w:instrText>
      </w:r>
      <w:r>
        <w:rPr>
          <w:rFonts w:hint="default" w:ascii="Times New Roman" w:hAnsi="Times New Roman" w:eastAsia="方正仿宋_GBK" w:cs="Times New Roman"/>
          <w:color w:val="auto"/>
          <w:sz w:val="32"/>
          <w:szCs w:val="32"/>
        </w:rPr>
        <w:instrText xml:space="preserve">HYPERLINK \l "_Toc193043166"</w:instrText>
      </w:r>
      <w:r>
        <w:rPr>
          <w:rStyle w:val="33"/>
          <w:rFonts w:hint="default" w:ascii="Times New Roman" w:hAnsi="Times New Roman" w:eastAsia="方正仿宋_GBK" w:cs="Times New Roman"/>
          <w:color w:val="auto"/>
          <w:sz w:val="32"/>
          <w:szCs w:val="32"/>
        </w:rPr>
        <w:instrText xml:space="preserve"> </w:instrText>
      </w:r>
      <w:r>
        <w:rPr>
          <w:rStyle w:val="33"/>
          <w:rFonts w:hint="default" w:ascii="Times New Roman" w:hAnsi="Times New Roman" w:eastAsia="方正仿宋_GBK" w:cs="Times New Roman"/>
          <w:color w:val="auto"/>
          <w:sz w:val="32"/>
          <w:szCs w:val="32"/>
        </w:rPr>
        <w:fldChar w:fldCharType="separate"/>
      </w:r>
      <w:r>
        <w:rPr>
          <w:rStyle w:val="33"/>
          <w:rFonts w:hint="default" w:ascii="Times New Roman" w:hAnsi="Times New Roman" w:eastAsia="方正仿宋_GBK" w:cs="Times New Roman"/>
          <w:color w:val="auto"/>
          <w:sz w:val="32"/>
          <w:szCs w:val="32"/>
        </w:rPr>
        <w:t>5.3应急资源保障</w:t>
      </w:r>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PAGEREF _Toc193043166 \h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41</w:t>
      </w:r>
      <w:r>
        <w:rPr>
          <w:rFonts w:hint="default" w:ascii="Times New Roman" w:hAnsi="Times New Roman" w:eastAsia="方正仿宋_GBK" w:cs="Times New Roman"/>
          <w:color w:val="auto"/>
          <w:sz w:val="32"/>
          <w:szCs w:val="32"/>
        </w:rPr>
        <w:fldChar w:fldCharType="end"/>
      </w:r>
      <w:r>
        <w:rPr>
          <w:rStyle w:val="33"/>
          <w:rFonts w:hint="default" w:ascii="Times New Roman" w:hAnsi="Times New Roman" w:eastAsia="方正仿宋_GBK" w:cs="Times New Roman"/>
          <w:color w:val="auto"/>
          <w:sz w:val="32"/>
          <w:szCs w:val="32"/>
        </w:rPr>
        <w:fldChar w:fldCharType="end"/>
      </w:r>
    </w:p>
    <w:p w14:paraId="5D04E52A">
      <w:pPr>
        <w:pStyle w:val="22"/>
        <w:keepNext w:val="0"/>
        <w:keepLines w:val="0"/>
        <w:pageBreakBefore w:val="0"/>
        <w:widowControl w:val="0"/>
        <w:tabs>
          <w:tab w:val="right" w:leader="middleDot" w:pos="9060"/>
        </w:tabs>
        <w:kinsoku/>
        <w:wordWrap/>
        <w:overflowPunct/>
        <w:topLinePunct w:val="0"/>
        <w:bidi w:val="0"/>
        <w:adjustRightInd/>
        <w:spacing w:line="560" w:lineRule="exact"/>
        <w:ind w:left="0" w:firstLine="412"/>
        <w:textAlignment w:val="auto"/>
        <w:rPr>
          <w:rFonts w:hint="default" w:ascii="Times New Roman" w:hAnsi="Times New Roman" w:eastAsia="方正仿宋_GBK" w:cs="Times New Roman"/>
          <w:smallCaps w:val="0"/>
          <w:color w:val="auto"/>
          <w:sz w:val="32"/>
          <w:szCs w:val="32"/>
        </w:rPr>
      </w:pPr>
      <w:r>
        <w:rPr>
          <w:rStyle w:val="33"/>
          <w:rFonts w:hint="default" w:ascii="Times New Roman" w:hAnsi="Times New Roman" w:eastAsia="方正仿宋_GBK" w:cs="Times New Roman"/>
          <w:color w:val="auto"/>
          <w:sz w:val="32"/>
          <w:szCs w:val="32"/>
        </w:rPr>
        <w:fldChar w:fldCharType="begin"/>
      </w:r>
      <w:r>
        <w:rPr>
          <w:rStyle w:val="33"/>
          <w:rFonts w:hint="default" w:ascii="Times New Roman" w:hAnsi="Times New Roman" w:eastAsia="方正仿宋_GBK" w:cs="Times New Roman"/>
          <w:color w:val="auto"/>
          <w:sz w:val="32"/>
          <w:szCs w:val="32"/>
        </w:rPr>
        <w:instrText xml:space="preserve"> </w:instrText>
      </w:r>
      <w:r>
        <w:rPr>
          <w:rFonts w:hint="default" w:ascii="Times New Roman" w:hAnsi="Times New Roman" w:eastAsia="方正仿宋_GBK" w:cs="Times New Roman"/>
          <w:color w:val="auto"/>
          <w:sz w:val="32"/>
          <w:szCs w:val="32"/>
        </w:rPr>
        <w:instrText xml:space="preserve">HYPERLINK \l "_Toc193043167"</w:instrText>
      </w:r>
      <w:r>
        <w:rPr>
          <w:rStyle w:val="33"/>
          <w:rFonts w:hint="default" w:ascii="Times New Roman" w:hAnsi="Times New Roman" w:eastAsia="方正仿宋_GBK" w:cs="Times New Roman"/>
          <w:color w:val="auto"/>
          <w:sz w:val="32"/>
          <w:szCs w:val="32"/>
        </w:rPr>
        <w:instrText xml:space="preserve"> </w:instrText>
      </w:r>
      <w:r>
        <w:rPr>
          <w:rStyle w:val="33"/>
          <w:rFonts w:hint="default" w:ascii="Times New Roman" w:hAnsi="Times New Roman" w:eastAsia="方正仿宋_GBK" w:cs="Times New Roman"/>
          <w:color w:val="auto"/>
          <w:sz w:val="32"/>
          <w:szCs w:val="32"/>
        </w:rPr>
        <w:fldChar w:fldCharType="separate"/>
      </w:r>
      <w:r>
        <w:rPr>
          <w:rStyle w:val="33"/>
          <w:rFonts w:hint="default" w:ascii="Times New Roman" w:hAnsi="Times New Roman" w:eastAsia="方正仿宋_GBK" w:cs="Times New Roman"/>
          <w:color w:val="auto"/>
          <w:sz w:val="32"/>
          <w:szCs w:val="32"/>
        </w:rPr>
        <w:t>5.4经费保障</w:t>
      </w:r>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PAGEREF _Toc193043167 \h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41</w:t>
      </w:r>
      <w:r>
        <w:rPr>
          <w:rFonts w:hint="default" w:ascii="Times New Roman" w:hAnsi="Times New Roman" w:eastAsia="方正仿宋_GBK" w:cs="Times New Roman"/>
          <w:color w:val="auto"/>
          <w:sz w:val="32"/>
          <w:szCs w:val="32"/>
        </w:rPr>
        <w:fldChar w:fldCharType="end"/>
      </w:r>
      <w:r>
        <w:rPr>
          <w:rStyle w:val="33"/>
          <w:rFonts w:hint="default" w:ascii="Times New Roman" w:hAnsi="Times New Roman" w:eastAsia="方正仿宋_GBK" w:cs="Times New Roman"/>
          <w:color w:val="auto"/>
          <w:sz w:val="32"/>
          <w:szCs w:val="32"/>
        </w:rPr>
        <w:fldChar w:fldCharType="end"/>
      </w:r>
    </w:p>
    <w:p w14:paraId="544F6D14">
      <w:pPr>
        <w:pStyle w:val="22"/>
        <w:keepNext w:val="0"/>
        <w:keepLines w:val="0"/>
        <w:pageBreakBefore w:val="0"/>
        <w:widowControl w:val="0"/>
        <w:tabs>
          <w:tab w:val="right" w:leader="middleDot" w:pos="9060"/>
        </w:tabs>
        <w:kinsoku/>
        <w:wordWrap/>
        <w:overflowPunct/>
        <w:topLinePunct w:val="0"/>
        <w:bidi w:val="0"/>
        <w:adjustRightInd/>
        <w:spacing w:line="560" w:lineRule="exact"/>
        <w:ind w:left="0" w:firstLine="412"/>
        <w:textAlignment w:val="auto"/>
        <w:rPr>
          <w:rFonts w:hint="default" w:ascii="Times New Roman" w:hAnsi="Times New Roman" w:eastAsia="方正仿宋_GBK" w:cs="Times New Roman"/>
          <w:smallCaps w:val="0"/>
          <w:color w:val="auto"/>
          <w:sz w:val="32"/>
          <w:szCs w:val="32"/>
        </w:rPr>
      </w:pPr>
      <w:r>
        <w:rPr>
          <w:rStyle w:val="33"/>
          <w:rFonts w:hint="default" w:ascii="Times New Roman" w:hAnsi="Times New Roman" w:eastAsia="方正仿宋_GBK" w:cs="Times New Roman"/>
          <w:color w:val="auto"/>
          <w:sz w:val="32"/>
          <w:szCs w:val="32"/>
        </w:rPr>
        <w:fldChar w:fldCharType="begin"/>
      </w:r>
      <w:r>
        <w:rPr>
          <w:rStyle w:val="33"/>
          <w:rFonts w:hint="default" w:ascii="Times New Roman" w:hAnsi="Times New Roman" w:eastAsia="方正仿宋_GBK" w:cs="Times New Roman"/>
          <w:color w:val="auto"/>
          <w:sz w:val="32"/>
          <w:szCs w:val="32"/>
        </w:rPr>
        <w:instrText xml:space="preserve"> </w:instrText>
      </w:r>
      <w:r>
        <w:rPr>
          <w:rFonts w:hint="default" w:ascii="Times New Roman" w:hAnsi="Times New Roman" w:eastAsia="方正仿宋_GBK" w:cs="Times New Roman"/>
          <w:color w:val="auto"/>
          <w:sz w:val="32"/>
          <w:szCs w:val="32"/>
        </w:rPr>
        <w:instrText xml:space="preserve">HYPERLINK \l "_Toc193043168"</w:instrText>
      </w:r>
      <w:r>
        <w:rPr>
          <w:rStyle w:val="33"/>
          <w:rFonts w:hint="default" w:ascii="Times New Roman" w:hAnsi="Times New Roman" w:eastAsia="方正仿宋_GBK" w:cs="Times New Roman"/>
          <w:color w:val="auto"/>
          <w:sz w:val="32"/>
          <w:szCs w:val="32"/>
        </w:rPr>
        <w:instrText xml:space="preserve"> </w:instrText>
      </w:r>
      <w:r>
        <w:rPr>
          <w:rStyle w:val="33"/>
          <w:rFonts w:hint="default" w:ascii="Times New Roman" w:hAnsi="Times New Roman" w:eastAsia="方正仿宋_GBK" w:cs="Times New Roman"/>
          <w:color w:val="auto"/>
          <w:sz w:val="32"/>
          <w:szCs w:val="32"/>
        </w:rPr>
        <w:fldChar w:fldCharType="separate"/>
      </w:r>
      <w:r>
        <w:rPr>
          <w:rStyle w:val="33"/>
          <w:rFonts w:hint="default" w:ascii="Times New Roman" w:hAnsi="Times New Roman" w:eastAsia="方正仿宋_GBK" w:cs="Times New Roman"/>
          <w:color w:val="auto"/>
          <w:sz w:val="32"/>
          <w:szCs w:val="32"/>
        </w:rPr>
        <w:t>5.5其他保障</w:t>
      </w:r>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PAGEREF _Toc193043168 \h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42</w:t>
      </w:r>
      <w:r>
        <w:rPr>
          <w:rFonts w:hint="default" w:ascii="Times New Roman" w:hAnsi="Times New Roman" w:eastAsia="方正仿宋_GBK" w:cs="Times New Roman"/>
          <w:color w:val="auto"/>
          <w:sz w:val="32"/>
          <w:szCs w:val="32"/>
        </w:rPr>
        <w:fldChar w:fldCharType="end"/>
      </w:r>
      <w:r>
        <w:rPr>
          <w:rStyle w:val="33"/>
          <w:rFonts w:hint="default" w:ascii="Times New Roman" w:hAnsi="Times New Roman" w:eastAsia="方正仿宋_GBK" w:cs="Times New Roman"/>
          <w:color w:val="auto"/>
          <w:sz w:val="32"/>
          <w:szCs w:val="32"/>
        </w:rPr>
        <w:fldChar w:fldCharType="end"/>
      </w:r>
    </w:p>
    <w:p w14:paraId="7334E52B">
      <w:pPr>
        <w:pStyle w:val="18"/>
        <w:keepNext w:val="0"/>
        <w:keepLines w:val="0"/>
        <w:pageBreakBefore w:val="0"/>
        <w:widowControl w:val="0"/>
        <w:kinsoku/>
        <w:wordWrap/>
        <w:overflowPunct/>
        <w:topLinePunct w:val="0"/>
        <w:bidi w:val="0"/>
        <w:adjustRightInd/>
        <w:spacing w:before="0" w:after="0" w:line="560" w:lineRule="exact"/>
        <w:ind w:left="0" w:leftChars="0" w:firstLine="0" w:firstLineChars="0"/>
        <w:jc w:val="both"/>
        <w:textAlignment w:val="auto"/>
        <w:rPr>
          <w:rFonts w:hint="default" w:ascii="Times New Roman" w:hAnsi="Times New Roman" w:eastAsia="方正仿宋_GBK" w:cs="Times New Roman"/>
          <w:color w:val="auto"/>
          <w:sz w:val="32"/>
          <w:szCs w:val="32"/>
        </w:rPr>
      </w:pPr>
      <w:r>
        <w:rPr>
          <w:rStyle w:val="33"/>
          <w:rFonts w:hint="default" w:ascii="Times New Roman" w:hAnsi="Times New Roman" w:eastAsia="方正仿宋_GBK" w:cs="Times New Roman"/>
          <w:color w:val="auto"/>
          <w:sz w:val="32"/>
          <w:szCs w:val="32"/>
        </w:rPr>
        <w:fldChar w:fldCharType="begin"/>
      </w:r>
      <w:r>
        <w:rPr>
          <w:rStyle w:val="33"/>
          <w:rFonts w:hint="default" w:ascii="Times New Roman" w:hAnsi="Times New Roman" w:eastAsia="方正仿宋_GBK" w:cs="Times New Roman"/>
          <w:color w:val="auto"/>
          <w:sz w:val="32"/>
          <w:szCs w:val="32"/>
        </w:rPr>
        <w:instrText xml:space="preserve"> </w:instrText>
      </w:r>
      <w:r>
        <w:rPr>
          <w:rFonts w:hint="default" w:ascii="Times New Roman" w:hAnsi="Times New Roman" w:eastAsia="方正仿宋_GBK" w:cs="Times New Roman"/>
          <w:color w:val="auto"/>
          <w:sz w:val="32"/>
          <w:szCs w:val="32"/>
        </w:rPr>
        <w:instrText xml:space="preserve">HYPERLINK \l "_Toc193043169"</w:instrText>
      </w:r>
      <w:r>
        <w:rPr>
          <w:rStyle w:val="33"/>
          <w:rFonts w:hint="default" w:ascii="Times New Roman" w:hAnsi="Times New Roman" w:eastAsia="方正仿宋_GBK" w:cs="Times New Roman"/>
          <w:color w:val="auto"/>
          <w:sz w:val="32"/>
          <w:szCs w:val="32"/>
        </w:rPr>
        <w:instrText xml:space="preserve"> </w:instrText>
      </w:r>
      <w:r>
        <w:rPr>
          <w:rStyle w:val="33"/>
          <w:rFonts w:hint="default" w:ascii="Times New Roman" w:hAnsi="Times New Roman" w:eastAsia="方正仿宋_GBK" w:cs="Times New Roman"/>
          <w:color w:val="auto"/>
          <w:sz w:val="32"/>
          <w:szCs w:val="32"/>
        </w:rPr>
        <w:fldChar w:fldCharType="separate"/>
      </w:r>
      <w:r>
        <w:rPr>
          <w:rStyle w:val="33"/>
          <w:rFonts w:hint="default" w:ascii="Times New Roman" w:hAnsi="Times New Roman" w:eastAsia="方正仿宋_GBK" w:cs="Times New Roman"/>
          <w:color w:val="auto"/>
          <w:sz w:val="32"/>
          <w:szCs w:val="32"/>
        </w:rPr>
        <w:t>6附则</w:t>
      </w:r>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PAGEREF _Toc193043169 \h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43</w:t>
      </w:r>
      <w:r>
        <w:rPr>
          <w:rFonts w:hint="default" w:ascii="Times New Roman" w:hAnsi="Times New Roman" w:eastAsia="方正仿宋_GBK" w:cs="Times New Roman"/>
          <w:color w:val="auto"/>
          <w:sz w:val="32"/>
          <w:szCs w:val="32"/>
        </w:rPr>
        <w:fldChar w:fldCharType="end"/>
      </w:r>
      <w:r>
        <w:rPr>
          <w:rStyle w:val="33"/>
          <w:rFonts w:hint="default" w:ascii="Times New Roman" w:hAnsi="Times New Roman" w:eastAsia="方正仿宋_GBK" w:cs="Times New Roman"/>
          <w:color w:val="auto"/>
          <w:sz w:val="32"/>
          <w:szCs w:val="32"/>
        </w:rPr>
        <w:fldChar w:fldCharType="end"/>
      </w:r>
    </w:p>
    <w:p w14:paraId="373062FA">
      <w:pPr>
        <w:pStyle w:val="22"/>
        <w:keepNext w:val="0"/>
        <w:keepLines w:val="0"/>
        <w:pageBreakBefore w:val="0"/>
        <w:widowControl w:val="0"/>
        <w:tabs>
          <w:tab w:val="right" w:leader="middleDot" w:pos="9060"/>
        </w:tabs>
        <w:kinsoku/>
        <w:wordWrap/>
        <w:overflowPunct/>
        <w:topLinePunct w:val="0"/>
        <w:bidi w:val="0"/>
        <w:adjustRightInd/>
        <w:spacing w:line="560" w:lineRule="exact"/>
        <w:ind w:left="0" w:firstLine="412"/>
        <w:textAlignment w:val="auto"/>
        <w:rPr>
          <w:rFonts w:hint="default" w:ascii="Times New Roman" w:hAnsi="Times New Roman" w:eastAsia="方正仿宋_GBK" w:cs="Times New Roman"/>
          <w:smallCaps w:val="0"/>
          <w:color w:val="auto"/>
          <w:sz w:val="32"/>
          <w:szCs w:val="32"/>
        </w:rPr>
      </w:pPr>
      <w:r>
        <w:rPr>
          <w:rStyle w:val="33"/>
          <w:rFonts w:hint="default" w:ascii="Times New Roman" w:hAnsi="Times New Roman" w:eastAsia="方正仿宋_GBK" w:cs="Times New Roman"/>
          <w:color w:val="auto"/>
          <w:sz w:val="32"/>
          <w:szCs w:val="32"/>
        </w:rPr>
        <w:fldChar w:fldCharType="begin"/>
      </w:r>
      <w:r>
        <w:rPr>
          <w:rStyle w:val="33"/>
          <w:rFonts w:hint="default" w:ascii="Times New Roman" w:hAnsi="Times New Roman" w:eastAsia="方正仿宋_GBK" w:cs="Times New Roman"/>
          <w:color w:val="auto"/>
          <w:sz w:val="32"/>
          <w:szCs w:val="32"/>
        </w:rPr>
        <w:instrText xml:space="preserve"> </w:instrText>
      </w:r>
      <w:r>
        <w:rPr>
          <w:rFonts w:hint="default" w:ascii="Times New Roman" w:hAnsi="Times New Roman" w:eastAsia="方正仿宋_GBK" w:cs="Times New Roman"/>
          <w:color w:val="auto"/>
          <w:sz w:val="32"/>
          <w:szCs w:val="32"/>
        </w:rPr>
        <w:instrText xml:space="preserve">HYPERLINK \l "_Toc193043170"</w:instrText>
      </w:r>
      <w:r>
        <w:rPr>
          <w:rStyle w:val="33"/>
          <w:rFonts w:hint="default" w:ascii="Times New Roman" w:hAnsi="Times New Roman" w:eastAsia="方正仿宋_GBK" w:cs="Times New Roman"/>
          <w:color w:val="auto"/>
          <w:sz w:val="32"/>
          <w:szCs w:val="32"/>
        </w:rPr>
        <w:instrText xml:space="preserve"> </w:instrText>
      </w:r>
      <w:r>
        <w:rPr>
          <w:rStyle w:val="33"/>
          <w:rFonts w:hint="default" w:ascii="Times New Roman" w:hAnsi="Times New Roman" w:eastAsia="方正仿宋_GBK" w:cs="Times New Roman"/>
          <w:color w:val="auto"/>
          <w:sz w:val="32"/>
          <w:szCs w:val="32"/>
        </w:rPr>
        <w:fldChar w:fldCharType="separate"/>
      </w:r>
      <w:r>
        <w:rPr>
          <w:rStyle w:val="33"/>
          <w:rFonts w:hint="default" w:ascii="Times New Roman" w:hAnsi="Times New Roman" w:eastAsia="方正仿宋_GBK" w:cs="Times New Roman"/>
          <w:color w:val="auto"/>
          <w:sz w:val="32"/>
          <w:szCs w:val="32"/>
        </w:rPr>
        <w:t>6.1名词术语</w:t>
      </w:r>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PAGEREF _Toc193043170 \h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43</w:t>
      </w:r>
      <w:r>
        <w:rPr>
          <w:rFonts w:hint="default" w:ascii="Times New Roman" w:hAnsi="Times New Roman" w:eastAsia="方正仿宋_GBK" w:cs="Times New Roman"/>
          <w:color w:val="auto"/>
          <w:sz w:val="32"/>
          <w:szCs w:val="32"/>
        </w:rPr>
        <w:fldChar w:fldCharType="end"/>
      </w:r>
      <w:r>
        <w:rPr>
          <w:rStyle w:val="33"/>
          <w:rFonts w:hint="default" w:ascii="Times New Roman" w:hAnsi="Times New Roman" w:eastAsia="方正仿宋_GBK" w:cs="Times New Roman"/>
          <w:color w:val="auto"/>
          <w:sz w:val="32"/>
          <w:szCs w:val="32"/>
        </w:rPr>
        <w:fldChar w:fldCharType="end"/>
      </w:r>
    </w:p>
    <w:p w14:paraId="19D7D529">
      <w:pPr>
        <w:pStyle w:val="22"/>
        <w:keepNext w:val="0"/>
        <w:keepLines w:val="0"/>
        <w:pageBreakBefore w:val="0"/>
        <w:widowControl w:val="0"/>
        <w:tabs>
          <w:tab w:val="right" w:leader="middleDot" w:pos="9060"/>
        </w:tabs>
        <w:kinsoku/>
        <w:wordWrap/>
        <w:overflowPunct/>
        <w:topLinePunct w:val="0"/>
        <w:bidi w:val="0"/>
        <w:adjustRightInd/>
        <w:spacing w:line="560" w:lineRule="exact"/>
        <w:ind w:left="0" w:firstLine="412"/>
        <w:textAlignment w:val="auto"/>
        <w:rPr>
          <w:rFonts w:hint="default" w:ascii="Times New Roman" w:hAnsi="Times New Roman" w:eastAsia="方正仿宋_GBK" w:cs="Times New Roman"/>
          <w:smallCaps w:val="0"/>
          <w:color w:val="auto"/>
          <w:sz w:val="32"/>
          <w:szCs w:val="32"/>
        </w:rPr>
      </w:pPr>
      <w:r>
        <w:rPr>
          <w:rStyle w:val="33"/>
          <w:rFonts w:hint="default" w:ascii="Times New Roman" w:hAnsi="Times New Roman" w:eastAsia="方正仿宋_GBK" w:cs="Times New Roman"/>
          <w:color w:val="auto"/>
          <w:sz w:val="32"/>
          <w:szCs w:val="32"/>
        </w:rPr>
        <w:fldChar w:fldCharType="begin"/>
      </w:r>
      <w:r>
        <w:rPr>
          <w:rStyle w:val="33"/>
          <w:rFonts w:hint="default" w:ascii="Times New Roman" w:hAnsi="Times New Roman" w:eastAsia="方正仿宋_GBK" w:cs="Times New Roman"/>
          <w:color w:val="auto"/>
          <w:sz w:val="32"/>
          <w:szCs w:val="32"/>
        </w:rPr>
        <w:instrText xml:space="preserve"> </w:instrText>
      </w:r>
      <w:r>
        <w:rPr>
          <w:rFonts w:hint="default" w:ascii="Times New Roman" w:hAnsi="Times New Roman" w:eastAsia="方正仿宋_GBK" w:cs="Times New Roman"/>
          <w:color w:val="auto"/>
          <w:sz w:val="32"/>
          <w:szCs w:val="32"/>
        </w:rPr>
        <w:instrText xml:space="preserve">HYPERLINK \l "_Toc193043171"</w:instrText>
      </w:r>
      <w:r>
        <w:rPr>
          <w:rStyle w:val="33"/>
          <w:rFonts w:hint="default" w:ascii="Times New Roman" w:hAnsi="Times New Roman" w:eastAsia="方正仿宋_GBK" w:cs="Times New Roman"/>
          <w:color w:val="auto"/>
          <w:sz w:val="32"/>
          <w:szCs w:val="32"/>
        </w:rPr>
        <w:instrText xml:space="preserve"> </w:instrText>
      </w:r>
      <w:r>
        <w:rPr>
          <w:rStyle w:val="33"/>
          <w:rFonts w:hint="default" w:ascii="Times New Roman" w:hAnsi="Times New Roman" w:eastAsia="方正仿宋_GBK" w:cs="Times New Roman"/>
          <w:color w:val="auto"/>
          <w:sz w:val="32"/>
          <w:szCs w:val="32"/>
        </w:rPr>
        <w:fldChar w:fldCharType="separate"/>
      </w:r>
      <w:r>
        <w:rPr>
          <w:rStyle w:val="33"/>
          <w:rFonts w:hint="default" w:ascii="Times New Roman" w:hAnsi="Times New Roman" w:eastAsia="方正仿宋_GBK" w:cs="Times New Roman"/>
          <w:color w:val="auto"/>
          <w:sz w:val="32"/>
          <w:szCs w:val="32"/>
        </w:rPr>
        <w:t>6.2预案的解释权属</w:t>
      </w:r>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PAGEREF _Toc193043171 \h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44</w:t>
      </w:r>
      <w:r>
        <w:rPr>
          <w:rFonts w:hint="default" w:ascii="Times New Roman" w:hAnsi="Times New Roman" w:eastAsia="方正仿宋_GBK" w:cs="Times New Roman"/>
          <w:color w:val="auto"/>
          <w:sz w:val="32"/>
          <w:szCs w:val="32"/>
        </w:rPr>
        <w:fldChar w:fldCharType="end"/>
      </w:r>
      <w:r>
        <w:rPr>
          <w:rStyle w:val="33"/>
          <w:rFonts w:hint="default" w:ascii="Times New Roman" w:hAnsi="Times New Roman" w:eastAsia="方正仿宋_GBK" w:cs="Times New Roman"/>
          <w:color w:val="auto"/>
          <w:sz w:val="32"/>
          <w:szCs w:val="32"/>
        </w:rPr>
        <w:fldChar w:fldCharType="end"/>
      </w:r>
    </w:p>
    <w:p w14:paraId="09073A27">
      <w:pPr>
        <w:pStyle w:val="22"/>
        <w:keepNext w:val="0"/>
        <w:keepLines w:val="0"/>
        <w:pageBreakBefore w:val="0"/>
        <w:widowControl w:val="0"/>
        <w:tabs>
          <w:tab w:val="right" w:leader="middleDot" w:pos="9060"/>
        </w:tabs>
        <w:kinsoku/>
        <w:wordWrap/>
        <w:overflowPunct/>
        <w:topLinePunct w:val="0"/>
        <w:bidi w:val="0"/>
        <w:adjustRightInd/>
        <w:spacing w:line="560" w:lineRule="exact"/>
        <w:ind w:left="0" w:firstLine="412"/>
        <w:textAlignment w:val="auto"/>
        <w:rPr>
          <w:rFonts w:hint="default" w:ascii="Times New Roman" w:hAnsi="Times New Roman" w:eastAsia="方正仿宋_GBK" w:cs="Times New Roman"/>
          <w:smallCaps w:val="0"/>
          <w:color w:val="auto"/>
          <w:sz w:val="32"/>
          <w:szCs w:val="32"/>
        </w:rPr>
      </w:pPr>
      <w:r>
        <w:rPr>
          <w:rStyle w:val="33"/>
          <w:rFonts w:hint="default" w:ascii="Times New Roman" w:hAnsi="Times New Roman" w:eastAsia="方正仿宋_GBK" w:cs="Times New Roman"/>
          <w:color w:val="auto"/>
          <w:sz w:val="32"/>
          <w:szCs w:val="32"/>
        </w:rPr>
        <w:fldChar w:fldCharType="begin"/>
      </w:r>
      <w:r>
        <w:rPr>
          <w:rStyle w:val="33"/>
          <w:rFonts w:hint="default" w:ascii="Times New Roman" w:hAnsi="Times New Roman" w:eastAsia="方正仿宋_GBK" w:cs="Times New Roman"/>
          <w:color w:val="auto"/>
          <w:sz w:val="32"/>
          <w:szCs w:val="32"/>
        </w:rPr>
        <w:instrText xml:space="preserve"> </w:instrText>
      </w:r>
      <w:r>
        <w:rPr>
          <w:rFonts w:hint="default" w:ascii="Times New Roman" w:hAnsi="Times New Roman" w:eastAsia="方正仿宋_GBK" w:cs="Times New Roman"/>
          <w:color w:val="auto"/>
          <w:sz w:val="32"/>
          <w:szCs w:val="32"/>
        </w:rPr>
        <w:instrText xml:space="preserve">HYPERLINK \l "_Toc193043172"</w:instrText>
      </w:r>
      <w:r>
        <w:rPr>
          <w:rStyle w:val="33"/>
          <w:rFonts w:hint="default" w:ascii="Times New Roman" w:hAnsi="Times New Roman" w:eastAsia="方正仿宋_GBK" w:cs="Times New Roman"/>
          <w:color w:val="auto"/>
          <w:sz w:val="32"/>
          <w:szCs w:val="32"/>
        </w:rPr>
        <w:instrText xml:space="preserve"> </w:instrText>
      </w:r>
      <w:r>
        <w:rPr>
          <w:rStyle w:val="33"/>
          <w:rFonts w:hint="default" w:ascii="Times New Roman" w:hAnsi="Times New Roman" w:eastAsia="方正仿宋_GBK" w:cs="Times New Roman"/>
          <w:color w:val="auto"/>
          <w:sz w:val="32"/>
          <w:szCs w:val="32"/>
        </w:rPr>
        <w:fldChar w:fldCharType="separate"/>
      </w:r>
      <w:r>
        <w:rPr>
          <w:rStyle w:val="33"/>
          <w:rFonts w:hint="default" w:ascii="Times New Roman" w:hAnsi="Times New Roman" w:eastAsia="方正仿宋_GBK" w:cs="Times New Roman"/>
          <w:color w:val="auto"/>
          <w:sz w:val="32"/>
          <w:szCs w:val="32"/>
        </w:rPr>
        <w:t>6.3预案的演练和修订</w:t>
      </w:r>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PAGEREF _Toc193043172 \h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44</w:t>
      </w:r>
      <w:r>
        <w:rPr>
          <w:rFonts w:hint="default" w:ascii="Times New Roman" w:hAnsi="Times New Roman" w:eastAsia="方正仿宋_GBK" w:cs="Times New Roman"/>
          <w:color w:val="auto"/>
          <w:sz w:val="32"/>
          <w:szCs w:val="32"/>
        </w:rPr>
        <w:fldChar w:fldCharType="end"/>
      </w:r>
      <w:r>
        <w:rPr>
          <w:rStyle w:val="33"/>
          <w:rFonts w:hint="default" w:ascii="Times New Roman" w:hAnsi="Times New Roman" w:eastAsia="方正仿宋_GBK" w:cs="Times New Roman"/>
          <w:color w:val="auto"/>
          <w:sz w:val="32"/>
          <w:szCs w:val="32"/>
        </w:rPr>
        <w:fldChar w:fldCharType="end"/>
      </w:r>
    </w:p>
    <w:p w14:paraId="4A375DBB">
      <w:pPr>
        <w:pStyle w:val="22"/>
        <w:keepNext w:val="0"/>
        <w:keepLines w:val="0"/>
        <w:pageBreakBefore w:val="0"/>
        <w:widowControl w:val="0"/>
        <w:tabs>
          <w:tab w:val="right" w:leader="middleDot" w:pos="9060"/>
        </w:tabs>
        <w:kinsoku/>
        <w:wordWrap/>
        <w:overflowPunct/>
        <w:topLinePunct w:val="0"/>
        <w:bidi w:val="0"/>
        <w:adjustRightInd/>
        <w:spacing w:line="560" w:lineRule="exact"/>
        <w:ind w:left="0" w:firstLine="412"/>
        <w:textAlignment w:val="auto"/>
        <w:rPr>
          <w:rFonts w:hint="default" w:ascii="Times New Roman" w:hAnsi="Times New Roman" w:eastAsia="方正仿宋_GBK" w:cs="Times New Roman"/>
          <w:smallCaps w:val="0"/>
          <w:color w:val="auto"/>
          <w:sz w:val="32"/>
          <w:szCs w:val="32"/>
        </w:rPr>
      </w:pPr>
      <w:r>
        <w:rPr>
          <w:rStyle w:val="33"/>
          <w:rFonts w:hint="default" w:ascii="Times New Roman" w:hAnsi="Times New Roman" w:eastAsia="方正仿宋_GBK" w:cs="Times New Roman"/>
          <w:color w:val="auto"/>
          <w:sz w:val="32"/>
          <w:szCs w:val="32"/>
        </w:rPr>
        <w:fldChar w:fldCharType="begin"/>
      </w:r>
      <w:r>
        <w:rPr>
          <w:rStyle w:val="33"/>
          <w:rFonts w:hint="default" w:ascii="Times New Roman" w:hAnsi="Times New Roman" w:eastAsia="方正仿宋_GBK" w:cs="Times New Roman"/>
          <w:color w:val="auto"/>
          <w:sz w:val="32"/>
          <w:szCs w:val="32"/>
        </w:rPr>
        <w:instrText xml:space="preserve"> </w:instrText>
      </w:r>
      <w:r>
        <w:rPr>
          <w:rFonts w:hint="default" w:ascii="Times New Roman" w:hAnsi="Times New Roman" w:eastAsia="方正仿宋_GBK" w:cs="Times New Roman"/>
          <w:color w:val="auto"/>
          <w:sz w:val="32"/>
          <w:szCs w:val="32"/>
        </w:rPr>
        <w:instrText xml:space="preserve">HYPERLINK \l "_Toc193043173"</w:instrText>
      </w:r>
      <w:r>
        <w:rPr>
          <w:rStyle w:val="33"/>
          <w:rFonts w:hint="default" w:ascii="Times New Roman" w:hAnsi="Times New Roman" w:eastAsia="方正仿宋_GBK" w:cs="Times New Roman"/>
          <w:color w:val="auto"/>
          <w:sz w:val="32"/>
          <w:szCs w:val="32"/>
        </w:rPr>
        <w:instrText xml:space="preserve"> </w:instrText>
      </w:r>
      <w:r>
        <w:rPr>
          <w:rStyle w:val="33"/>
          <w:rFonts w:hint="default" w:ascii="Times New Roman" w:hAnsi="Times New Roman" w:eastAsia="方正仿宋_GBK" w:cs="Times New Roman"/>
          <w:color w:val="auto"/>
          <w:sz w:val="32"/>
          <w:szCs w:val="32"/>
        </w:rPr>
        <w:fldChar w:fldCharType="separate"/>
      </w:r>
      <w:r>
        <w:rPr>
          <w:rStyle w:val="33"/>
          <w:rFonts w:hint="default" w:ascii="Times New Roman" w:hAnsi="Times New Roman" w:eastAsia="方正仿宋_GBK" w:cs="Times New Roman"/>
          <w:color w:val="auto"/>
          <w:sz w:val="32"/>
          <w:szCs w:val="32"/>
        </w:rPr>
        <w:t>6.4预案实施日期</w:t>
      </w:r>
      <w:r>
        <w:rPr>
          <w:rFonts w:hint="default" w:ascii="Times New Roman" w:hAnsi="Times New Roman" w:eastAsia="方正仿宋_GBK" w:cs="Times New Roman"/>
          <w:color w:val="auto"/>
          <w:sz w:val="32"/>
          <w:szCs w:val="32"/>
        </w:rPr>
        <w:tab/>
      </w:r>
      <w:r>
        <w:rPr>
          <w:rFonts w:hint="default" w:ascii="Times New Roman" w:hAnsi="Times New Roman" w:eastAsia="方正仿宋_GBK" w:cs="Times New Roman"/>
          <w:color w:val="auto"/>
          <w:sz w:val="32"/>
          <w:szCs w:val="32"/>
        </w:rPr>
        <w:fldChar w:fldCharType="begin"/>
      </w:r>
      <w:r>
        <w:rPr>
          <w:rFonts w:hint="default" w:ascii="Times New Roman" w:hAnsi="Times New Roman" w:eastAsia="方正仿宋_GBK" w:cs="Times New Roman"/>
          <w:color w:val="auto"/>
          <w:sz w:val="32"/>
          <w:szCs w:val="32"/>
        </w:rPr>
        <w:instrText xml:space="preserve"> PAGEREF _Toc193043173 \h </w:instrText>
      </w:r>
      <w:r>
        <w:rPr>
          <w:rFonts w:hint="default" w:ascii="Times New Roman" w:hAnsi="Times New Roman" w:eastAsia="方正仿宋_GBK" w:cs="Times New Roman"/>
          <w:color w:val="auto"/>
          <w:sz w:val="32"/>
          <w:szCs w:val="32"/>
        </w:rPr>
        <w:fldChar w:fldCharType="separate"/>
      </w:r>
      <w:r>
        <w:rPr>
          <w:rFonts w:hint="default" w:ascii="Times New Roman" w:hAnsi="Times New Roman" w:eastAsia="方正仿宋_GBK" w:cs="Times New Roman"/>
          <w:color w:val="auto"/>
          <w:sz w:val="32"/>
          <w:szCs w:val="32"/>
        </w:rPr>
        <w:t>45</w:t>
      </w:r>
      <w:r>
        <w:rPr>
          <w:rFonts w:hint="default" w:ascii="Times New Roman" w:hAnsi="Times New Roman" w:eastAsia="方正仿宋_GBK" w:cs="Times New Roman"/>
          <w:color w:val="auto"/>
          <w:sz w:val="32"/>
          <w:szCs w:val="32"/>
        </w:rPr>
        <w:fldChar w:fldCharType="end"/>
      </w:r>
      <w:r>
        <w:rPr>
          <w:rStyle w:val="33"/>
          <w:rFonts w:hint="default" w:ascii="Times New Roman" w:hAnsi="Times New Roman" w:eastAsia="方正仿宋_GBK" w:cs="Times New Roman"/>
          <w:color w:val="auto"/>
          <w:sz w:val="32"/>
          <w:szCs w:val="32"/>
        </w:rPr>
        <w:fldChar w:fldCharType="end"/>
      </w:r>
    </w:p>
    <w:p w14:paraId="0948E5B4">
      <w:pPr>
        <w:keepNext w:val="0"/>
        <w:keepLines w:val="0"/>
        <w:pageBreakBefore w:val="0"/>
        <w:widowControl w:val="0"/>
        <w:kinsoku/>
        <w:wordWrap/>
        <w:overflowPunct/>
        <w:topLinePunct w:val="0"/>
        <w:bidi w:val="0"/>
        <w:adjustRightInd/>
        <w:spacing w:line="560" w:lineRule="exact"/>
        <w:ind w:left="0" w:firstLine="0" w:firstLineChars="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fldChar w:fldCharType="end"/>
      </w:r>
    </w:p>
    <w:p w14:paraId="16458162">
      <w:pPr>
        <w:keepNext w:val="0"/>
        <w:keepLines w:val="0"/>
        <w:pageBreakBefore w:val="0"/>
        <w:widowControl w:val="0"/>
        <w:kinsoku/>
        <w:wordWrap/>
        <w:overflowPunct/>
        <w:topLinePunct w:val="0"/>
        <w:bidi w:val="0"/>
        <w:adjustRightInd/>
        <w:spacing w:line="560" w:lineRule="exact"/>
        <w:ind w:left="0" w:firstLine="265" w:firstLineChars="84"/>
        <w:textAlignment w:val="auto"/>
        <w:rPr>
          <w:rFonts w:hint="default" w:ascii="Times New Roman" w:hAnsi="Times New Roman" w:eastAsia="方正仿宋_GBK" w:cs="Times New Roman"/>
          <w:color w:val="auto"/>
          <w:sz w:val="32"/>
          <w:szCs w:val="32"/>
        </w:rPr>
      </w:pPr>
      <w:bookmarkStart w:id="0" w:name="_Hlk193042697"/>
      <w:r>
        <w:rPr>
          <w:rFonts w:hint="default" w:ascii="Times New Roman" w:hAnsi="Times New Roman" w:eastAsia="方正仿宋_GBK" w:cs="Times New Roman"/>
          <w:color w:val="auto"/>
          <w:sz w:val="32"/>
          <w:szCs w:val="32"/>
        </w:rPr>
        <w:t>附件：</w:t>
      </w:r>
      <w:bookmarkStart w:id="225" w:name="_GoBack"/>
      <w:bookmarkEnd w:id="225"/>
    </w:p>
    <w:p w14:paraId="5EE77D06">
      <w:pPr>
        <w:keepNext w:val="0"/>
        <w:keepLines w:val="0"/>
        <w:pageBreakBefore w:val="0"/>
        <w:widowControl w:val="0"/>
        <w:kinsoku/>
        <w:wordWrap/>
        <w:overflowPunct/>
        <w:topLinePunct w:val="0"/>
        <w:bidi w:val="0"/>
        <w:adjustRightInd/>
        <w:spacing w:line="560" w:lineRule="exact"/>
        <w:ind w:left="0" w:firstLine="1264" w:firstLineChars="4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附件1 应急指挥部组成和职责</w:t>
      </w:r>
    </w:p>
    <w:p w14:paraId="7F4242AA">
      <w:pPr>
        <w:keepNext w:val="0"/>
        <w:keepLines w:val="0"/>
        <w:pageBreakBefore w:val="0"/>
        <w:widowControl w:val="0"/>
        <w:kinsoku/>
        <w:wordWrap/>
        <w:overflowPunct/>
        <w:topLinePunct w:val="0"/>
        <w:bidi w:val="0"/>
        <w:adjustRightInd/>
        <w:spacing w:line="560" w:lineRule="exact"/>
        <w:ind w:left="0" w:firstLine="1264" w:firstLineChars="400"/>
        <w:textAlignment w:val="auto"/>
        <w:rPr>
          <w:rFonts w:hint="default" w:ascii="Times New Roman" w:hAnsi="Times New Roman" w:eastAsia="方正仿宋_GBK" w:cs="Times New Roman"/>
          <w:color w:val="auto"/>
          <w:sz w:val="32"/>
          <w:szCs w:val="32"/>
        </w:rPr>
        <w:sectPr>
          <w:footerReference r:id="rId13" w:type="default"/>
          <w:pgSz w:w="11906" w:h="16838"/>
          <w:pgMar w:top="2098" w:right="1531" w:bottom="1984" w:left="1531" w:header="851" w:footer="125" w:gutter="0"/>
          <w:pgNumType w:fmt="upperRoman" w:start="1"/>
          <w:cols w:space="0" w:num="1"/>
          <w:rtlGutter w:val="0"/>
          <w:docGrid w:type="linesAndChars" w:linePitch="579" w:charSpace="-849"/>
        </w:sectPr>
      </w:pPr>
      <w:r>
        <w:rPr>
          <w:rFonts w:hint="default" w:ascii="Times New Roman" w:hAnsi="Times New Roman" w:eastAsia="方正仿宋_GBK" w:cs="Times New Roman"/>
          <w:color w:val="auto"/>
          <w:sz w:val="32"/>
          <w:szCs w:val="32"/>
        </w:rPr>
        <w:t>附件2 现场应急工作组组成和职责</w:t>
      </w:r>
      <w:bookmarkEnd w:id="0"/>
    </w:p>
    <w:p w14:paraId="77F7301B">
      <w:pPr>
        <w:pStyle w:val="2"/>
        <w:pageBreakBefore w:val="0"/>
        <w:widowControl w:val="0"/>
        <w:kinsoku/>
        <w:wordWrap/>
        <w:overflowPunct/>
        <w:topLinePunct w:val="0"/>
        <w:bidi w:val="0"/>
        <w:adjustRightInd/>
        <w:snapToGrid/>
        <w:ind w:left="0" w:leftChars="0" w:right="0" w:rightChars="0" w:firstLine="632" w:firstLineChars="200"/>
        <w:textAlignment w:val="auto"/>
        <w:rPr>
          <w:rFonts w:hint="default" w:ascii="Times New Roman" w:hAnsi="Times New Roman" w:eastAsia="方正黑体_GBK" w:cs="Times New Roman"/>
          <w:b w:val="0"/>
          <w:bCs/>
          <w:color w:val="auto"/>
          <w:sz w:val="32"/>
          <w:szCs w:val="32"/>
        </w:rPr>
      </w:pPr>
      <w:bookmarkStart w:id="1" w:name="_Toc532884454"/>
      <w:bookmarkStart w:id="2" w:name="_Toc193042996"/>
      <w:bookmarkStart w:id="3" w:name="_Toc402801452"/>
      <w:bookmarkStart w:id="4" w:name="_Toc193043060"/>
      <w:bookmarkStart w:id="5" w:name="_Toc522696896"/>
      <w:bookmarkStart w:id="6" w:name="_Toc193043136"/>
      <w:r>
        <w:rPr>
          <w:rFonts w:hint="default" w:ascii="Times New Roman" w:hAnsi="Times New Roman" w:eastAsia="方正黑体_GBK" w:cs="Times New Roman"/>
          <w:b w:val="0"/>
          <w:bCs/>
          <w:color w:val="auto"/>
          <w:sz w:val="32"/>
          <w:szCs w:val="32"/>
        </w:rPr>
        <w:t>1总则</w:t>
      </w:r>
      <w:bookmarkEnd w:id="1"/>
      <w:bookmarkEnd w:id="2"/>
      <w:bookmarkEnd w:id="3"/>
      <w:bookmarkEnd w:id="4"/>
      <w:bookmarkEnd w:id="5"/>
      <w:bookmarkEnd w:id="6"/>
    </w:p>
    <w:p w14:paraId="01B50365">
      <w:pPr>
        <w:pStyle w:val="3"/>
        <w:pageBreakBefore w:val="0"/>
        <w:widowControl w:val="0"/>
        <w:kinsoku/>
        <w:wordWrap/>
        <w:overflowPunct/>
        <w:topLinePunct w:val="0"/>
        <w:bidi w:val="0"/>
        <w:adjustRightInd/>
        <w:snapToGrid/>
        <w:ind w:left="0" w:leftChars="0" w:right="0" w:rightChars="0" w:firstLine="632" w:firstLineChars="200"/>
        <w:textAlignment w:val="auto"/>
        <w:rPr>
          <w:rFonts w:hint="default" w:ascii="Times New Roman" w:hAnsi="Times New Roman" w:eastAsia="方正楷体_GBK" w:cs="Times New Roman"/>
          <w:b w:val="0"/>
          <w:bCs/>
          <w:snapToGrid w:val="0"/>
          <w:color w:val="auto"/>
          <w:sz w:val="32"/>
          <w:szCs w:val="32"/>
        </w:rPr>
      </w:pPr>
      <w:bookmarkStart w:id="7" w:name="_Toc193043061"/>
      <w:bookmarkStart w:id="8" w:name="_Toc193043137"/>
      <w:bookmarkStart w:id="9" w:name="_Toc193042997"/>
      <w:bookmarkStart w:id="10" w:name="_Toc522696897"/>
      <w:bookmarkStart w:id="11" w:name="_Toc532884455"/>
      <w:bookmarkStart w:id="12" w:name="_Toc402801453"/>
      <w:r>
        <w:rPr>
          <w:rFonts w:hint="default" w:ascii="Times New Roman" w:hAnsi="Times New Roman" w:eastAsia="方正楷体_GBK" w:cs="Times New Roman"/>
          <w:b w:val="0"/>
          <w:bCs/>
          <w:snapToGrid w:val="0"/>
          <w:color w:val="auto"/>
          <w:sz w:val="32"/>
          <w:szCs w:val="32"/>
        </w:rPr>
        <w:t>1.1编制目的</w:t>
      </w:r>
      <w:bookmarkEnd w:id="7"/>
      <w:bookmarkEnd w:id="8"/>
      <w:bookmarkEnd w:id="9"/>
      <w:bookmarkEnd w:id="10"/>
      <w:bookmarkEnd w:id="11"/>
      <w:bookmarkEnd w:id="12"/>
    </w:p>
    <w:p w14:paraId="5CA4816D">
      <w:pPr>
        <w:pageBreakBefore w:val="0"/>
        <w:widowControl w:val="0"/>
        <w:kinsoku/>
        <w:wordWrap/>
        <w:overflowPunct/>
        <w:topLinePunct w:val="0"/>
        <w:bidi w:val="0"/>
        <w:adjustRightInd/>
        <w:snapToGrid/>
        <w:ind w:left="0" w:leftChars="0" w:right="0" w:rightChars="0"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为规范</w:t>
      </w:r>
      <w:bookmarkStart w:id="13" w:name="_Hlk198500044"/>
      <w:r>
        <w:rPr>
          <w:rFonts w:hint="default" w:ascii="Times New Roman" w:hAnsi="Times New Roman" w:eastAsia="方正仿宋_GBK" w:cs="Times New Roman"/>
          <w:color w:val="auto"/>
          <w:sz w:val="32"/>
          <w:szCs w:val="32"/>
        </w:rPr>
        <w:t>东海县西双湖水库</w:t>
      </w:r>
      <w:bookmarkStart w:id="14" w:name="_Hlk193037101"/>
      <w:r>
        <w:rPr>
          <w:rFonts w:hint="default" w:ascii="Times New Roman" w:hAnsi="Times New Roman" w:eastAsia="方正仿宋_GBK" w:cs="Times New Roman"/>
          <w:color w:val="auto"/>
          <w:sz w:val="32"/>
          <w:szCs w:val="32"/>
        </w:rPr>
        <w:t>应急水源地</w:t>
      </w:r>
      <w:bookmarkEnd w:id="13"/>
      <w:bookmarkEnd w:id="14"/>
      <w:r>
        <w:rPr>
          <w:rFonts w:hint="default" w:ascii="Times New Roman" w:hAnsi="Times New Roman" w:eastAsia="方正仿宋_GBK" w:cs="Times New Roman"/>
          <w:color w:val="auto"/>
          <w:sz w:val="32"/>
          <w:szCs w:val="32"/>
        </w:rPr>
        <w:t>应对突发环境事件的各项工作，提高东海县应对突发环境</w:t>
      </w:r>
      <w:r>
        <w:rPr>
          <w:rFonts w:hint="default" w:ascii="Times New Roman" w:hAnsi="Times New Roman" w:eastAsia="方正仿宋_GBK" w:cs="Times New Roman"/>
          <w:color w:val="auto"/>
          <w:sz w:val="32"/>
          <w:szCs w:val="32"/>
          <w:lang w:val="en-US" w:eastAsia="zh-CN"/>
        </w:rPr>
        <w:t>事件</w:t>
      </w:r>
      <w:r>
        <w:rPr>
          <w:rFonts w:hint="default" w:ascii="Times New Roman" w:hAnsi="Times New Roman" w:eastAsia="方正仿宋_GBK" w:cs="Times New Roman"/>
          <w:color w:val="auto"/>
          <w:sz w:val="32"/>
          <w:szCs w:val="32"/>
        </w:rPr>
        <w:t>的处置能力，快速处置应急水源地突发环境事件，最大程度降低固定源、流动源、非点源引发的突发事件对应急水源地水质的影响，结合东海县级集中式饮用水水源地实际情况，特编制本预案</w:t>
      </w:r>
      <w:r>
        <w:rPr>
          <w:rFonts w:hint="default" w:ascii="Times New Roman" w:hAnsi="Times New Roman" w:eastAsia="方正仿宋_GBK" w:cs="Times New Roman"/>
          <w:color w:val="auto"/>
          <w:spacing w:val="-4"/>
          <w:sz w:val="32"/>
          <w:szCs w:val="32"/>
        </w:rPr>
        <w:t>。</w:t>
      </w:r>
    </w:p>
    <w:p w14:paraId="52BAC5A4">
      <w:pPr>
        <w:pStyle w:val="3"/>
        <w:pageBreakBefore w:val="0"/>
        <w:widowControl w:val="0"/>
        <w:kinsoku/>
        <w:wordWrap/>
        <w:overflowPunct/>
        <w:topLinePunct w:val="0"/>
        <w:bidi w:val="0"/>
        <w:adjustRightInd/>
        <w:snapToGrid/>
        <w:ind w:left="0" w:leftChars="0" w:right="0" w:rightChars="0" w:firstLine="632" w:firstLineChars="200"/>
        <w:textAlignment w:val="auto"/>
        <w:rPr>
          <w:rFonts w:hint="default" w:ascii="Times New Roman" w:hAnsi="Times New Roman" w:eastAsia="方正楷体_GBK" w:cs="Times New Roman"/>
          <w:b w:val="0"/>
          <w:bCs/>
          <w:snapToGrid w:val="0"/>
          <w:color w:val="auto"/>
          <w:sz w:val="32"/>
          <w:szCs w:val="32"/>
        </w:rPr>
      </w:pPr>
      <w:bookmarkStart w:id="15" w:name="_Toc193042998"/>
      <w:bookmarkStart w:id="16" w:name="_Toc193043062"/>
      <w:bookmarkStart w:id="17" w:name="_Toc532884456"/>
      <w:bookmarkStart w:id="18" w:name="_Toc402801454"/>
      <w:bookmarkStart w:id="19" w:name="_Toc522696898"/>
      <w:bookmarkStart w:id="20" w:name="_Toc193043138"/>
      <w:r>
        <w:rPr>
          <w:rFonts w:hint="default" w:ascii="Times New Roman" w:hAnsi="Times New Roman" w:eastAsia="方正楷体_GBK" w:cs="Times New Roman"/>
          <w:b w:val="0"/>
          <w:bCs/>
          <w:snapToGrid w:val="0"/>
          <w:color w:val="auto"/>
          <w:sz w:val="32"/>
          <w:szCs w:val="32"/>
        </w:rPr>
        <w:t>1.2编制依据</w:t>
      </w:r>
      <w:bookmarkEnd w:id="15"/>
      <w:bookmarkEnd w:id="16"/>
      <w:bookmarkEnd w:id="17"/>
      <w:bookmarkEnd w:id="18"/>
      <w:bookmarkEnd w:id="19"/>
      <w:bookmarkEnd w:id="20"/>
    </w:p>
    <w:p w14:paraId="745427A5">
      <w:pPr>
        <w:pStyle w:val="4"/>
        <w:pageBreakBefore w:val="0"/>
        <w:widowControl w:val="0"/>
        <w:kinsoku/>
        <w:wordWrap/>
        <w:overflowPunct/>
        <w:topLinePunct w:val="0"/>
        <w:bidi w:val="0"/>
        <w:adjustRightInd/>
        <w:snapToGrid/>
        <w:ind w:left="0" w:leftChars="0" w:right="0" w:rightChars="0" w:firstLine="632"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1.2.1</w:t>
      </w:r>
      <w:r>
        <w:rPr>
          <w:rFonts w:hint="eastAsia" w:eastAsia="方正仿宋_GBK" w:cs="Times New Roman"/>
          <w:color w:val="auto"/>
          <w:sz w:val="32"/>
          <w:szCs w:val="32"/>
          <w:lang w:eastAsia="zh-CN"/>
        </w:rPr>
        <w:t>法律法规</w:t>
      </w:r>
      <w:r>
        <w:rPr>
          <w:rFonts w:hint="default" w:ascii="Times New Roman" w:hAnsi="Times New Roman" w:eastAsia="方正仿宋_GBK" w:cs="Times New Roman"/>
          <w:color w:val="auto"/>
          <w:sz w:val="32"/>
          <w:szCs w:val="32"/>
        </w:rPr>
        <w:t>和规章</w:t>
      </w:r>
    </w:p>
    <w:p w14:paraId="41CD2C7F">
      <w:pPr>
        <w:pageBreakBefore w:val="0"/>
        <w:widowControl w:val="0"/>
        <w:kinsoku/>
        <w:wordWrap/>
        <w:overflowPunct/>
        <w:topLinePunct w:val="0"/>
        <w:autoSpaceDE w:val="0"/>
        <w:autoSpaceDN w:val="0"/>
        <w:bidi w:val="0"/>
        <w:adjustRightInd/>
        <w:snapToGrid/>
        <w:ind w:left="0" w:leftChars="0" w:right="0" w:rightChars="0" w:firstLine="632"/>
        <w:textAlignment w:val="auto"/>
        <w:rPr>
          <w:rFonts w:hint="default" w:ascii="Times New Roman" w:hAnsi="Times New Roman" w:eastAsia="方正仿宋_GBK" w:cs="Times New Roman"/>
          <w:color w:val="auto"/>
          <w:sz w:val="32"/>
          <w:szCs w:val="32"/>
        </w:rPr>
      </w:pPr>
      <w:bookmarkStart w:id="21" w:name="_Toc402801456"/>
      <w:bookmarkStart w:id="22" w:name="_Toc193043063"/>
      <w:bookmarkStart w:id="23" w:name="_Toc522696899"/>
      <w:bookmarkStart w:id="24" w:name="_Toc193043139"/>
      <w:bookmarkStart w:id="25" w:name="_Toc193042999"/>
      <w:bookmarkStart w:id="26" w:name="_Toc532884457"/>
      <w:r>
        <w:rPr>
          <w:rFonts w:hint="eastAsia"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《中华人民共和国环境保护法》（2015年1月1日施行）；</w:t>
      </w:r>
    </w:p>
    <w:p w14:paraId="54E18E19">
      <w:pPr>
        <w:pageBreakBefore w:val="0"/>
        <w:widowControl w:val="0"/>
        <w:kinsoku/>
        <w:wordWrap/>
        <w:overflowPunct/>
        <w:topLinePunct w:val="0"/>
        <w:autoSpaceDE w:val="0"/>
        <w:autoSpaceDN w:val="0"/>
        <w:bidi w:val="0"/>
        <w:adjustRightInd/>
        <w:snapToGrid/>
        <w:ind w:left="0" w:leftChars="0" w:right="0" w:rightChars="0" w:firstLine="632"/>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《中华人民共和国水法》（2016年7月2日第二次修正）；</w:t>
      </w:r>
    </w:p>
    <w:p w14:paraId="348879BC">
      <w:pPr>
        <w:pageBreakBefore w:val="0"/>
        <w:widowControl w:val="0"/>
        <w:kinsoku/>
        <w:wordWrap/>
        <w:overflowPunct/>
        <w:topLinePunct w:val="0"/>
        <w:autoSpaceDE w:val="0"/>
        <w:autoSpaceDN w:val="0"/>
        <w:bidi w:val="0"/>
        <w:adjustRightInd/>
        <w:snapToGrid/>
        <w:ind w:left="0" w:leftChars="0" w:right="0" w:rightChars="0" w:firstLine="632"/>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《中华人民共和国水污染防治法》（2017年6月27日修正）；</w:t>
      </w:r>
    </w:p>
    <w:p w14:paraId="566E414C">
      <w:pPr>
        <w:pageBreakBefore w:val="0"/>
        <w:widowControl w:val="0"/>
        <w:kinsoku/>
        <w:wordWrap/>
        <w:overflowPunct/>
        <w:topLinePunct w:val="0"/>
        <w:autoSpaceDE w:val="0"/>
        <w:autoSpaceDN w:val="0"/>
        <w:bidi w:val="0"/>
        <w:adjustRightInd/>
        <w:snapToGrid/>
        <w:ind w:left="0" w:leftChars="0" w:right="0" w:rightChars="0" w:firstLine="632"/>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《中华人民共和国消防法》（2021年4月29日修订）；</w:t>
      </w:r>
    </w:p>
    <w:p w14:paraId="2A564981">
      <w:pPr>
        <w:pageBreakBefore w:val="0"/>
        <w:widowControl w:val="0"/>
        <w:kinsoku/>
        <w:wordWrap/>
        <w:overflowPunct/>
        <w:topLinePunct w:val="0"/>
        <w:autoSpaceDE w:val="0"/>
        <w:autoSpaceDN w:val="0"/>
        <w:bidi w:val="0"/>
        <w:adjustRightInd/>
        <w:snapToGrid/>
        <w:ind w:left="0" w:leftChars="0" w:right="0" w:rightChars="0" w:firstLine="632"/>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《中华人民共和国安全生产法》</w:t>
      </w:r>
      <w:r>
        <w:rPr>
          <w:rFonts w:hint="eastAsia"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2021年9月1日实施</w:t>
      </w:r>
      <w:r>
        <w:rPr>
          <w:rFonts w:hint="eastAsia"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w:t>
      </w:r>
    </w:p>
    <w:p w14:paraId="26777058">
      <w:pPr>
        <w:pageBreakBefore w:val="0"/>
        <w:widowControl w:val="0"/>
        <w:kinsoku/>
        <w:wordWrap/>
        <w:overflowPunct/>
        <w:topLinePunct w:val="0"/>
        <w:autoSpaceDE w:val="0"/>
        <w:autoSpaceDN w:val="0"/>
        <w:bidi w:val="0"/>
        <w:adjustRightInd/>
        <w:snapToGrid/>
        <w:ind w:left="0" w:leftChars="0" w:right="0" w:rightChars="0" w:firstLine="632"/>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rPr>
        <w:t>《中华人民共和国突发事件应对法》（2024年6月28日修订）；</w:t>
      </w:r>
    </w:p>
    <w:p w14:paraId="6572E841">
      <w:pPr>
        <w:pageBreakBefore w:val="0"/>
        <w:widowControl w:val="0"/>
        <w:kinsoku/>
        <w:wordWrap/>
        <w:overflowPunct/>
        <w:topLinePunct w:val="0"/>
        <w:autoSpaceDE w:val="0"/>
        <w:autoSpaceDN w:val="0"/>
        <w:bidi w:val="0"/>
        <w:adjustRightInd/>
        <w:snapToGrid/>
        <w:ind w:left="0" w:leftChars="0" w:right="0" w:rightChars="0" w:firstLine="632"/>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（7）</w:t>
      </w:r>
      <w:r>
        <w:rPr>
          <w:rFonts w:hint="default" w:ascii="Times New Roman" w:hAnsi="Times New Roman" w:eastAsia="方正仿宋_GBK" w:cs="Times New Roman"/>
          <w:color w:val="auto"/>
          <w:sz w:val="32"/>
          <w:szCs w:val="32"/>
        </w:rPr>
        <w:t>《突发事件应急预案管理办法》（国办发〔2024〕5号）；</w:t>
      </w:r>
    </w:p>
    <w:p w14:paraId="70A88A8A">
      <w:pPr>
        <w:pageBreakBefore w:val="0"/>
        <w:widowControl w:val="0"/>
        <w:kinsoku/>
        <w:wordWrap/>
        <w:overflowPunct/>
        <w:topLinePunct w:val="0"/>
        <w:autoSpaceDE w:val="0"/>
        <w:autoSpaceDN w:val="0"/>
        <w:bidi w:val="0"/>
        <w:adjustRightInd/>
        <w:snapToGrid/>
        <w:ind w:left="0" w:leftChars="0" w:right="0" w:rightChars="0" w:firstLine="632"/>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（8）</w:t>
      </w:r>
      <w:r>
        <w:rPr>
          <w:rFonts w:hint="default" w:ascii="Times New Roman" w:hAnsi="Times New Roman" w:eastAsia="方正仿宋_GBK" w:cs="Times New Roman"/>
          <w:color w:val="auto"/>
          <w:sz w:val="32"/>
          <w:szCs w:val="32"/>
        </w:rPr>
        <w:t>《突发环境事件应急预案管理办法》（国办发〔2013〕101号）；</w:t>
      </w:r>
    </w:p>
    <w:p w14:paraId="5F2EEAF6">
      <w:pPr>
        <w:pageBreakBefore w:val="0"/>
        <w:widowControl w:val="0"/>
        <w:kinsoku/>
        <w:wordWrap/>
        <w:overflowPunct/>
        <w:topLinePunct w:val="0"/>
        <w:autoSpaceDE w:val="0"/>
        <w:autoSpaceDN w:val="0"/>
        <w:bidi w:val="0"/>
        <w:adjustRightInd/>
        <w:snapToGrid/>
        <w:ind w:left="0" w:leftChars="0" w:right="0" w:rightChars="0" w:firstLine="632"/>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（9）</w:t>
      </w:r>
      <w:r>
        <w:rPr>
          <w:rFonts w:hint="default" w:ascii="Times New Roman" w:hAnsi="Times New Roman" w:eastAsia="方正仿宋_GBK" w:cs="Times New Roman"/>
          <w:color w:val="auto"/>
          <w:sz w:val="32"/>
          <w:szCs w:val="32"/>
        </w:rPr>
        <w:t>《突发环境事件应急管理办法》（2015年6月5日起施行）；</w:t>
      </w:r>
    </w:p>
    <w:p w14:paraId="36CEAABC">
      <w:pPr>
        <w:pageBreakBefore w:val="0"/>
        <w:widowControl w:val="0"/>
        <w:kinsoku/>
        <w:wordWrap/>
        <w:overflowPunct/>
        <w:topLinePunct w:val="0"/>
        <w:autoSpaceDE w:val="0"/>
        <w:autoSpaceDN w:val="0"/>
        <w:bidi w:val="0"/>
        <w:adjustRightInd/>
        <w:snapToGrid/>
        <w:ind w:left="0" w:leftChars="0" w:right="0" w:rightChars="0" w:firstLine="632"/>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（10）</w:t>
      </w:r>
      <w:r>
        <w:rPr>
          <w:rFonts w:hint="default" w:ascii="Times New Roman" w:hAnsi="Times New Roman" w:eastAsia="方正仿宋_GBK" w:cs="Times New Roman"/>
          <w:color w:val="auto"/>
          <w:sz w:val="32"/>
          <w:szCs w:val="32"/>
        </w:rPr>
        <w:t>《突发环境事件信息报告办法》（环境保护部令第17号）；</w:t>
      </w:r>
    </w:p>
    <w:p w14:paraId="793ACBEA">
      <w:pPr>
        <w:pageBreakBefore w:val="0"/>
        <w:widowControl w:val="0"/>
        <w:kinsoku/>
        <w:wordWrap/>
        <w:overflowPunct/>
        <w:topLinePunct w:val="0"/>
        <w:autoSpaceDE w:val="0"/>
        <w:autoSpaceDN w:val="0"/>
        <w:bidi w:val="0"/>
        <w:adjustRightInd/>
        <w:snapToGrid/>
        <w:ind w:left="0" w:leftChars="0" w:right="0" w:rightChars="0" w:firstLine="632"/>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（11）</w:t>
      </w:r>
      <w:r>
        <w:rPr>
          <w:rFonts w:hint="default" w:ascii="Times New Roman" w:hAnsi="Times New Roman" w:eastAsia="方正仿宋_GBK" w:cs="Times New Roman"/>
          <w:color w:val="auto"/>
          <w:sz w:val="32"/>
          <w:szCs w:val="32"/>
        </w:rPr>
        <w:t>《江苏省突发环境事件应急预案管理办法》苏环</w:t>
      </w:r>
      <w:r>
        <w:rPr>
          <w:rFonts w:hint="default" w:ascii="Times New Roman" w:hAnsi="Times New Roman" w:eastAsia="方正仿宋_GBK" w:cs="Times New Roman"/>
          <w:color w:val="auto"/>
          <w:sz w:val="32"/>
          <w:szCs w:val="32"/>
          <w:lang w:val="en-US" w:eastAsia="zh-CN"/>
        </w:rPr>
        <w:t>发</w:t>
      </w:r>
      <w:r>
        <w:rPr>
          <w:rFonts w:hint="default" w:ascii="Times New Roman" w:hAnsi="Times New Roman" w:eastAsia="方正仿宋_GBK" w:cs="Times New Roman"/>
          <w:color w:val="auto"/>
          <w:sz w:val="32"/>
          <w:szCs w:val="32"/>
        </w:rPr>
        <w:t>〔2023〕7号；</w:t>
      </w:r>
    </w:p>
    <w:p w14:paraId="53BB77D2">
      <w:pPr>
        <w:pageBreakBefore w:val="0"/>
        <w:widowControl w:val="0"/>
        <w:kinsoku/>
        <w:wordWrap/>
        <w:overflowPunct/>
        <w:topLinePunct w:val="0"/>
        <w:autoSpaceDE w:val="0"/>
        <w:autoSpaceDN w:val="0"/>
        <w:bidi w:val="0"/>
        <w:adjustRightInd/>
        <w:snapToGrid/>
        <w:ind w:left="0" w:leftChars="0" w:right="0" w:rightChars="0" w:firstLine="632"/>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（12）</w:t>
      </w:r>
      <w:r>
        <w:rPr>
          <w:rFonts w:hint="default" w:ascii="Times New Roman" w:hAnsi="Times New Roman" w:eastAsia="方正仿宋_GBK" w:cs="Times New Roman"/>
          <w:color w:val="auto"/>
          <w:sz w:val="32"/>
          <w:szCs w:val="32"/>
        </w:rPr>
        <w:t>《突发环境事件调查处理办法》（环境保护部令第32号）；</w:t>
      </w:r>
    </w:p>
    <w:p w14:paraId="434AE5AF">
      <w:pPr>
        <w:pageBreakBefore w:val="0"/>
        <w:widowControl w:val="0"/>
        <w:kinsoku/>
        <w:wordWrap/>
        <w:overflowPunct/>
        <w:topLinePunct w:val="0"/>
        <w:autoSpaceDE w:val="0"/>
        <w:autoSpaceDN w:val="0"/>
        <w:bidi w:val="0"/>
        <w:adjustRightInd/>
        <w:snapToGrid/>
        <w:ind w:left="0" w:leftChars="0" w:right="0" w:rightChars="0" w:firstLine="632"/>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（13）</w:t>
      </w:r>
      <w:r>
        <w:rPr>
          <w:rFonts w:hint="default" w:ascii="Times New Roman" w:hAnsi="Times New Roman" w:eastAsia="方正仿宋_GBK" w:cs="Times New Roman"/>
          <w:color w:val="auto"/>
          <w:sz w:val="32"/>
          <w:szCs w:val="32"/>
        </w:rPr>
        <w:t>《危险化学品安全管理条例》（</w:t>
      </w:r>
      <w:r>
        <w:rPr>
          <w:rFonts w:hint="default" w:ascii="Times New Roman" w:hAnsi="Times New Roman" w:eastAsia="方正仿宋_GBK" w:cs="Times New Roman"/>
          <w:color w:val="auto"/>
          <w:sz w:val="32"/>
          <w:szCs w:val="32"/>
          <w:lang w:val="en-US" w:eastAsia="zh-CN"/>
        </w:rPr>
        <w:t>2013年12月7日修订</w:t>
      </w:r>
      <w:r>
        <w:rPr>
          <w:rFonts w:hint="default" w:ascii="Times New Roman" w:hAnsi="Times New Roman" w:eastAsia="方正仿宋_GBK" w:cs="Times New Roman"/>
          <w:color w:val="auto"/>
          <w:sz w:val="32"/>
          <w:szCs w:val="32"/>
        </w:rPr>
        <w:t>）；</w:t>
      </w:r>
    </w:p>
    <w:p w14:paraId="37952FC3">
      <w:pPr>
        <w:pageBreakBefore w:val="0"/>
        <w:widowControl w:val="0"/>
        <w:kinsoku/>
        <w:wordWrap/>
        <w:overflowPunct/>
        <w:topLinePunct w:val="0"/>
        <w:autoSpaceDE w:val="0"/>
        <w:autoSpaceDN w:val="0"/>
        <w:bidi w:val="0"/>
        <w:adjustRightInd/>
        <w:snapToGrid/>
        <w:ind w:left="0" w:leftChars="0" w:right="0" w:rightChars="0" w:firstLine="632"/>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（14）</w:t>
      </w:r>
      <w:r>
        <w:rPr>
          <w:rFonts w:hint="default" w:ascii="Times New Roman" w:hAnsi="Times New Roman" w:eastAsia="方正仿宋_GBK" w:cs="Times New Roman"/>
          <w:color w:val="auto"/>
          <w:sz w:val="32"/>
          <w:szCs w:val="32"/>
        </w:rPr>
        <w:t>《饮用水水源保护区污染防治管理规定》（</w:t>
      </w:r>
      <w:r>
        <w:rPr>
          <w:rFonts w:hint="default" w:ascii="Times New Roman" w:hAnsi="Times New Roman" w:eastAsia="方正仿宋_GBK" w:cs="Times New Roman"/>
          <w:color w:val="auto"/>
          <w:sz w:val="32"/>
          <w:szCs w:val="32"/>
          <w:lang w:val="en-US" w:eastAsia="zh-CN"/>
        </w:rPr>
        <w:t>环境保护部2010年修订</w:t>
      </w:r>
      <w:r>
        <w:rPr>
          <w:rFonts w:hint="default" w:ascii="Times New Roman" w:hAnsi="Times New Roman" w:eastAsia="方正仿宋_GBK" w:cs="Times New Roman"/>
          <w:color w:val="auto"/>
          <w:sz w:val="32"/>
          <w:szCs w:val="32"/>
        </w:rPr>
        <w:t>）；</w:t>
      </w:r>
    </w:p>
    <w:p w14:paraId="00DAC046">
      <w:pPr>
        <w:pageBreakBefore w:val="0"/>
        <w:widowControl w:val="0"/>
        <w:kinsoku/>
        <w:wordWrap/>
        <w:overflowPunct/>
        <w:topLinePunct w:val="0"/>
        <w:autoSpaceDE w:val="0"/>
        <w:autoSpaceDN w:val="0"/>
        <w:bidi w:val="0"/>
        <w:adjustRightInd/>
        <w:snapToGrid/>
        <w:ind w:left="0" w:leftChars="0" w:right="0" w:rightChars="0" w:firstLine="632"/>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（15）</w:t>
      </w:r>
      <w:r>
        <w:rPr>
          <w:rFonts w:hint="default" w:ascii="Times New Roman" w:hAnsi="Times New Roman" w:eastAsia="方正仿宋_GBK" w:cs="Times New Roman"/>
          <w:color w:val="auto"/>
          <w:sz w:val="32"/>
          <w:szCs w:val="32"/>
        </w:rPr>
        <w:t>《城市供水水质管理规定》（建设部令第156号）；</w:t>
      </w:r>
    </w:p>
    <w:p w14:paraId="3B5658EF">
      <w:pPr>
        <w:pageBreakBefore w:val="0"/>
        <w:widowControl w:val="0"/>
        <w:kinsoku/>
        <w:wordWrap/>
        <w:overflowPunct/>
        <w:topLinePunct w:val="0"/>
        <w:autoSpaceDE w:val="0"/>
        <w:autoSpaceDN w:val="0"/>
        <w:bidi w:val="0"/>
        <w:adjustRightInd/>
        <w:snapToGrid/>
        <w:ind w:left="0" w:leftChars="0" w:right="0" w:rightChars="0" w:firstLine="632"/>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（16）</w:t>
      </w:r>
      <w:r>
        <w:rPr>
          <w:rFonts w:hint="default" w:ascii="Times New Roman" w:hAnsi="Times New Roman" w:eastAsia="方正仿宋_GBK" w:cs="Times New Roman"/>
          <w:color w:val="auto"/>
          <w:sz w:val="32"/>
          <w:szCs w:val="32"/>
        </w:rPr>
        <w:t>《生活饮用水卫生监督管理办法》（住房城乡建设部、国家卫生计生委令第31号</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2016年修订</w:t>
      </w:r>
      <w:r>
        <w:rPr>
          <w:rFonts w:hint="default" w:ascii="Times New Roman" w:hAnsi="Times New Roman" w:eastAsia="方正仿宋_GBK" w:cs="Times New Roman"/>
          <w:color w:val="auto"/>
          <w:sz w:val="32"/>
          <w:szCs w:val="32"/>
        </w:rPr>
        <w:t>）；</w:t>
      </w:r>
    </w:p>
    <w:p w14:paraId="1EABD657">
      <w:pPr>
        <w:pageBreakBefore w:val="0"/>
        <w:widowControl w:val="0"/>
        <w:kinsoku/>
        <w:wordWrap/>
        <w:overflowPunct/>
        <w:topLinePunct w:val="0"/>
        <w:autoSpaceDE w:val="0"/>
        <w:autoSpaceDN w:val="0"/>
        <w:bidi w:val="0"/>
        <w:adjustRightInd/>
        <w:snapToGrid/>
        <w:ind w:left="0" w:leftChars="0" w:right="0" w:rightChars="0" w:firstLine="632"/>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（17）</w:t>
      </w:r>
      <w:r>
        <w:rPr>
          <w:rFonts w:hint="default" w:ascii="Times New Roman" w:hAnsi="Times New Roman" w:eastAsia="方正仿宋_GBK" w:cs="Times New Roman"/>
          <w:color w:val="auto"/>
          <w:sz w:val="32"/>
          <w:szCs w:val="32"/>
        </w:rPr>
        <w:t>《江苏省人民代表大会常务委员会关于加强饮用水源地保护的决定》（2012年2月1日起施行）；</w:t>
      </w:r>
    </w:p>
    <w:p w14:paraId="54CB2D1B">
      <w:pPr>
        <w:pageBreakBefore w:val="0"/>
        <w:widowControl w:val="0"/>
        <w:kinsoku/>
        <w:wordWrap/>
        <w:overflowPunct/>
        <w:topLinePunct w:val="0"/>
        <w:autoSpaceDE w:val="0"/>
        <w:autoSpaceDN w:val="0"/>
        <w:bidi w:val="0"/>
        <w:adjustRightInd/>
        <w:snapToGrid/>
        <w:ind w:left="0" w:leftChars="0" w:right="0" w:rightChars="0" w:firstLine="632"/>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（18）</w:t>
      </w:r>
      <w:r>
        <w:rPr>
          <w:rFonts w:hint="default" w:ascii="Times New Roman" w:hAnsi="Times New Roman" w:eastAsia="方正仿宋_GBK" w:cs="Times New Roman"/>
          <w:color w:val="auto"/>
          <w:sz w:val="32"/>
          <w:szCs w:val="32"/>
        </w:rPr>
        <w:t>《江苏省水资源管理条例（修正）》（</w:t>
      </w:r>
      <w:r>
        <w:rPr>
          <w:rFonts w:hint="default" w:ascii="Times New Roman" w:hAnsi="Times New Roman" w:eastAsia="方正仿宋_GBK" w:cs="Times New Roman"/>
          <w:color w:val="auto"/>
          <w:sz w:val="32"/>
          <w:szCs w:val="32"/>
          <w:lang w:val="en-US" w:eastAsia="zh-CN"/>
        </w:rPr>
        <w:t>2025年1月14日修正</w:t>
      </w:r>
      <w:r>
        <w:rPr>
          <w:rFonts w:hint="default" w:ascii="Times New Roman" w:hAnsi="Times New Roman" w:eastAsia="方正仿宋_GBK" w:cs="Times New Roman"/>
          <w:color w:val="auto"/>
          <w:sz w:val="32"/>
          <w:szCs w:val="32"/>
        </w:rPr>
        <w:t>）；</w:t>
      </w:r>
    </w:p>
    <w:p w14:paraId="55F669BE">
      <w:pPr>
        <w:pageBreakBefore w:val="0"/>
        <w:widowControl w:val="0"/>
        <w:kinsoku/>
        <w:wordWrap/>
        <w:overflowPunct/>
        <w:topLinePunct w:val="0"/>
        <w:autoSpaceDE w:val="0"/>
        <w:autoSpaceDN w:val="0"/>
        <w:bidi w:val="0"/>
        <w:adjustRightInd/>
        <w:snapToGrid/>
        <w:ind w:left="0" w:leftChars="0" w:right="0" w:rightChars="0" w:firstLine="632"/>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（19）</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省政府关于同意宜兴市油车水库水源地等6个县级以上集中式保护区划分调整方案的批复</w:t>
      </w:r>
      <w:r>
        <w:rPr>
          <w:rFonts w:hint="default" w:ascii="Times New Roman" w:hAnsi="Times New Roman" w:eastAsia="方正仿宋_GBK" w:cs="Times New Roman"/>
          <w:color w:val="auto"/>
          <w:sz w:val="32"/>
          <w:szCs w:val="32"/>
        </w:rPr>
        <w:t>》（苏政复〔20</w:t>
      </w:r>
      <w:r>
        <w:rPr>
          <w:rFonts w:hint="default" w:ascii="Times New Roman" w:hAnsi="Times New Roman" w:eastAsia="方正仿宋_GBK" w:cs="Times New Roman"/>
          <w:color w:val="auto"/>
          <w:sz w:val="32"/>
          <w:szCs w:val="32"/>
          <w:lang w:val="en-US" w:eastAsia="zh-CN"/>
        </w:rPr>
        <w:t>17</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101</w:t>
      </w:r>
      <w:r>
        <w:rPr>
          <w:rFonts w:hint="default" w:ascii="Times New Roman" w:hAnsi="Times New Roman" w:eastAsia="方正仿宋_GBK" w:cs="Times New Roman"/>
          <w:color w:val="auto"/>
          <w:sz w:val="32"/>
          <w:szCs w:val="32"/>
        </w:rPr>
        <w:t>号）。</w:t>
      </w:r>
    </w:p>
    <w:p w14:paraId="6376B734">
      <w:pPr>
        <w:pStyle w:val="4"/>
        <w:pageBreakBefore w:val="0"/>
        <w:widowControl w:val="0"/>
        <w:kinsoku/>
        <w:wordWrap/>
        <w:overflowPunct/>
        <w:topLinePunct w:val="0"/>
        <w:bidi w:val="0"/>
        <w:adjustRightInd/>
        <w:snapToGrid/>
        <w:ind w:left="0" w:leftChars="0" w:right="0" w:rightChars="0" w:firstLine="632"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1.2.2有关预案、标准和规范性文件</w:t>
      </w:r>
    </w:p>
    <w:p w14:paraId="0CAF23A9">
      <w:pPr>
        <w:pageBreakBefore w:val="0"/>
        <w:widowControl w:val="0"/>
        <w:kinsoku/>
        <w:wordWrap/>
        <w:overflowPunct/>
        <w:topLinePunct w:val="0"/>
        <w:autoSpaceDE w:val="0"/>
        <w:autoSpaceDN w:val="0"/>
        <w:bidi w:val="0"/>
        <w:adjustRightInd/>
        <w:snapToGrid/>
        <w:ind w:left="0" w:leftChars="0" w:right="0" w:rightChars="0" w:firstLine="632"/>
        <w:textAlignment w:val="auto"/>
        <w:rPr>
          <w:rFonts w:hint="default" w:ascii="Times New Roman" w:hAnsi="Times New Roman" w:eastAsia="方正仿宋_GBK" w:cs="Times New Roman"/>
          <w:color w:val="auto"/>
          <w:sz w:val="32"/>
          <w:szCs w:val="32"/>
          <w:lang w:val="en-US" w:eastAsia="zh-CN"/>
        </w:rPr>
      </w:pPr>
      <w:r>
        <w:rPr>
          <w:rFonts w:hint="eastAsia"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lang w:val="en-US" w:eastAsia="zh-CN"/>
        </w:rPr>
        <w:t>《国家突发事件总体应急预案》（2025年）；</w:t>
      </w:r>
    </w:p>
    <w:p w14:paraId="6BFE1A5D">
      <w:pPr>
        <w:pageBreakBefore w:val="0"/>
        <w:widowControl w:val="0"/>
        <w:kinsoku/>
        <w:wordWrap/>
        <w:overflowPunct/>
        <w:topLinePunct w:val="0"/>
        <w:autoSpaceDE w:val="0"/>
        <w:autoSpaceDN w:val="0"/>
        <w:bidi w:val="0"/>
        <w:adjustRightInd/>
        <w:snapToGrid/>
        <w:ind w:left="0" w:leftChars="0" w:right="0" w:rightChars="0" w:firstLine="632"/>
        <w:textAlignment w:val="auto"/>
        <w:rPr>
          <w:rFonts w:hint="default" w:ascii="Times New Roman" w:hAnsi="Times New Roman" w:eastAsia="方正仿宋_GBK" w:cs="Times New Roman"/>
          <w:color w:val="auto"/>
          <w:sz w:val="32"/>
          <w:szCs w:val="32"/>
          <w:lang w:val="en-US" w:eastAsia="zh-CN"/>
        </w:rPr>
      </w:pPr>
      <w:r>
        <w:rPr>
          <w:rFonts w:hint="eastAsia"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lang w:val="en-US" w:eastAsia="zh-CN"/>
        </w:rPr>
        <w:t>《国家突发环境事件应急预案》（国办函〔2014〕119号）；</w:t>
      </w:r>
    </w:p>
    <w:p w14:paraId="0D7944DA">
      <w:pPr>
        <w:pageBreakBefore w:val="0"/>
        <w:widowControl w:val="0"/>
        <w:kinsoku/>
        <w:wordWrap/>
        <w:overflowPunct/>
        <w:topLinePunct w:val="0"/>
        <w:autoSpaceDE w:val="0"/>
        <w:autoSpaceDN w:val="0"/>
        <w:bidi w:val="0"/>
        <w:adjustRightInd/>
        <w:snapToGrid/>
        <w:ind w:left="0" w:leftChars="0" w:right="0" w:rightChars="0" w:firstLine="632"/>
        <w:textAlignment w:val="auto"/>
        <w:rPr>
          <w:rFonts w:hint="default" w:ascii="Times New Roman" w:hAnsi="Times New Roman" w:eastAsia="方正仿宋_GBK" w:cs="Times New Roman"/>
          <w:color w:val="auto"/>
          <w:sz w:val="32"/>
          <w:szCs w:val="32"/>
          <w:lang w:val="en-US" w:eastAsia="zh-CN"/>
        </w:rPr>
      </w:pPr>
      <w:r>
        <w:rPr>
          <w:rFonts w:hint="eastAsia"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lang w:val="en-US" w:eastAsia="zh-CN"/>
        </w:rPr>
        <w:t>《国家安全生产事故灾难应急预案》（2006年1月22日）；</w:t>
      </w:r>
    </w:p>
    <w:p w14:paraId="37394D2D">
      <w:pPr>
        <w:pageBreakBefore w:val="0"/>
        <w:widowControl w:val="0"/>
        <w:kinsoku/>
        <w:wordWrap/>
        <w:overflowPunct/>
        <w:topLinePunct w:val="0"/>
        <w:autoSpaceDE w:val="0"/>
        <w:autoSpaceDN w:val="0"/>
        <w:bidi w:val="0"/>
        <w:adjustRightInd/>
        <w:snapToGrid/>
        <w:ind w:left="0" w:leftChars="0" w:right="0" w:rightChars="0" w:firstLine="632"/>
        <w:textAlignment w:val="auto"/>
        <w:rPr>
          <w:rFonts w:hint="default" w:ascii="Times New Roman" w:hAnsi="Times New Roman" w:eastAsia="方正仿宋_GBK" w:cs="Times New Roman"/>
          <w:color w:val="auto"/>
          <w:sz w:val="32"/>
          <w:szCs w:val="32"/>
          <w:lang w:val="en-US" w:eastAsia="zh-CN"/>
        </w:rPr>
      </w:pPr>
      <w:r>
        <w:rPr>
          <w:rFonts w:hint="eastAsia"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lang w:val="en-US" w:eastAsia="zh-CN"/>
        </w:rPr>
        <w:t>《江苏省突发环境事件应急预案》；</w:t>
      </w:r>
    </w:p>
    <w:p w14:paraId="52D4C34D">
      <w:pPr>
        <w:pageBreakBefore w:val="0"/>
        <w:widowControl w:val="0"/>
        <w:kinsoku/>
        <w:wordWrap/>
        <w:overflowPunct/>
        <w:topLinePunct w:val="0"/>
        <w:autoSpaceDE w:val="0"/>
        <w:autoSpaceDN w:val="0"/>
        <w:bidi w:val="0"/>
        <w:adjustRightInd/>
        <w:snapToGrid/>
        <w:ind w:left="0" w:leftChars="0" w:right="0" w:rightChars="0" w:firstLine="632"/>
        <w:textAlignment w:val="auto"/>
        <w:rPr>
          <w:rFonts w:hint="default" w:ascii="Times New Roman" w:hAnsi="Times New Roman" w:eastAsia="方正仿宋_GBK" w:cs="Times New Roman"/>
          <w:color w:val="auto"/>
          <w:sz w:val="32"/>
          <w:szCs w:val="32"/>
          <w:lang w:val="en-US" w:eastAsia="zh-CN"/>
        </w:rPr>
      </w:pPr>
      <w:r>
        <w:rPr>
          <w:rFonts w:hint="eastAsia"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lang w:val="en-US" w:eastAsia="zh-CN"/>
        </w:rPr>
        <w:t>《连云港市突发事件总体应急预案》；</w:t>
      </w:r>
    </w:p>
    <w:p w14:paraId="40B725C2">
      <w:pPr>
        <w:pageBreakBefore w:val="0"/>
        <w:widowControl w:val="0"/>
        <w:kinsoku/>
        <w:wordWrap/>
        <w:overflowPunct/>
        <w:topLinePunct w:val="0"/>
        <w:autoSpaceDE w:val="0"/>
        <w:autoSpaceDN w:val="0"/>
        <w:bidi w:val="0"/>
        <w:adjustRightInd/>
        <w:snapToGrid/>
        <w:ind w:left="0" w:leftChars="0" w:right="0" w:rightChars="0" w:firstLine="632"/>
        <w:textAlignment w:val="auto"/>
        <w:rPr>
          <w:rFonts w:hint="default" w:ascii="Times New Roman" w:hAnsi="Times New Roman" w:eastAsia="方正仿宋_GBK" w:cs="Times New Roman"/>
          <w:color w:val="auto"/>
          <w:sz w:val="32"/>
          <w:szCs w:val="32"/>
          <w:lang w:val="en-US" w:eastAsia="zh-CN"/>
        </w:rPr>
      </w:pPr>
      <w:r>
        <w:rPr>
          <w:rFonts w:hint="eastAsia"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lang w:val="en-US" w:eastAsia="zh-CN"/>
        </w:rPr>
        <w:t>《连云港市突发环境事件应急预案》</w:t>
      </w:r>
    </w:p>
    <w:p w14:paraId="700AF505">
      <w:pPr>
        <w:pageBreakBefore w:val="0"/>
        <w:widowControl w:val="0"/>
        <w:kinsoku/>
        <w:wordWrap/>
        <w:overflowPunct/>
        <w:topLinePunct w:val="0"/>
        <w:autoSpaceDE w:val="0"/>
        <w:autoSpaceDN w:val="0"/>
        <w:bidi w:val="0"/>
        <w:adjustRightInd/>
        <w:snapToGrid/>
        <w:ind w:left="0" w:leftChars="0" w:right="0" w:rightChars="0" w:firstLine="632"/>
        <w:textAlignment w:val="auto"/>
        <w:rPr>
          <w:rFonts w:hint="default" w:ascii="Times New Roman" w:hAnsi="Times New Roman" w:eastAsia="方正仿宋_GBK" w:cs="Times New Roman"/>
          <w:color w:val="auto"/>
          <w:sz w:val="32"/>
          <w:szCs w:val="32"/>
          <w:lang w:val="en-US" w:eastAsia="zh-CN"/>
        </w:rPr>
      </w:pPr>
      <w:r>
        <w:rPr>
          <w:rFonts w:hint="eastAsia" w:eastAsia="方正仿宋_GBK" w:cs="Times New Roman"/>
          <w:color w:val="auto"/>
          <w:sz w:val="32"/>
          <w:szCs w:val="32"/>
          <w:lang w:val="en-US" w:eastAsia="zh-CN"/>
        </w:rPr>
        <w:t>（7）</w:t>
      </w:r>
      <w:r>
        <w:rPr>
          <w:rFonts w:hint="default" w:ascii="Times New Roman" w:hAnsi="Times New Roman" w:eastAsia="方正仿宋_GBK" w:cs="Times New Roman"/>
          <w:color w:val="auto"/>
          <w:sz w:val="32"/>
          <w:szCs w:val="32"/>
          <w:lang w:val="en-US" w:eastAsia="zh-CN"/>
        </w:rPr>
        <w:t>《市生态环境局关于加强突发水污染事件应急防范体系建设的通知》（连环发〔2021〕175号）；</w:t>
      </w:r>
    </w:p>
    <w:p w14:paraId="5944A38D">
      <w:pPr>
        <w:pageBreakBefore w:val="0"/>
        <w:widowControl w:val="0"/>
        <w:kinsoku/>
        <w:wordWrap/>
        <w:overflowPunct/>
        <w:topLinePunct w:val="0"/>
        <w:autoSpaceDE w:val="0"/>
        <w:autoSpaceDN w:val="0"/>
        <w:bidi w:val="0"/>
        <w:adjustRightInd/>
        <w:snapToGrid/>
        <w:ind w:left="0" w:leftChars="0" w:right="0" w:rightChars="0" w:firstLine="632"/>
        <w:textAlignment w:val="auto"/>
        <w:rPr>
          <w:rFonts w:hint="default" w:ascii="Times New Roman" w:hAnsi="Times New Roman" w:eastAsia="方正仿宋_GBK" w:cs="Times New Roman"/>
          <w:color w:val="auto"/>
          <w:sz w:val="32"/>
          <w:szCs w:val="32"/>
          <w:lang w:val="en-US" w:eastAsia="zh-CN"/>
        </w:rPr>
      </w:pPr>
      <w:r>
        <w:rPr>
          <w:rFonts w:hint="eastAsia" w:eastAsia="方正仿宋_GBK" w:cs="Times New Roman"/>
          <w:color w:val="auto"/>
          <w:sz w:val="32"/>
          <w:szCs w:val="32"/>
          <w:lang w:val="en-US" w:eastAsia="zh-CN"/>
        </w:rPr>
        <w:t>（8）</w:t>
      </w:r>
      <w:r>
        <w:rPr>
          <w:rFonts w:hint="default" w:ascii="Times New Roman" w:hAnsi="Times New Roman" w:eastAsia="方正仿宋_GBK" w:cs="Times New Roman"/>
          <w:color w:val="auto"/>
          <w:sz w:val="32"/>
          <w:szCs w:val="32"/>
          <w:lang w:val="en-US" w:eastAsia="zh-CN"/>
        </w:rPr>
        <w:t>《集中式地表饮用水水源地环境应急管理工作指南（试行</w:t>
      </w:r>
      <w:r>
        <w:rPr>
          <w:rFonts w:hint="eastAsia"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》（环办〔2011〕93号）；</w:t>
      </w:r>
    </w:p>
    <w:p w14:paraId="767162EE">
      <w:pPr>
        <w:pageBreakBefore w:val="0"/>
        <w:widowControl w:val="0"/>
        <w:kinsoku/>
        <w:wordWrap/>
        <w:overflowPunct/>
        <w:topLinePunct w:val="0"/>
        <w:autoSpaceDE w:val="0"/>
        <w:autoSpaceDN w:val="0"/>
        <w:bidi w:val="0"/>
        <w:adjustRightInd/>
        <w:snapToGrid/>
        <w:ind w:left="0" w:leftChars="0" w:right="0" w:rightChars="0" w:firstLine="632"/>
        <w:textAlignment w:val="auto"/>
        <w:rPr>
          <w:rFonts w:hint="default" w:ascii="Times New Roman" w:hAnsi="Times New Roman" w:eastAsia="方正仿宋_GBK" w:cs="Times New Roman"/>
          <w:color w:val="auto"/>
          <w:sz w:val="32"/>
          <w:szCs w:val="32"/>
          <w:lang w:val="en-US" w:eastAsia="zh-CN"/>
        </w:rPr>
      </w:pPr>
      <w:r>
        <w:rPr>
          <w:rFonts w:hint="eastAsia" w:eastAsia="方正仿宋_GBK" w:cs="Times New Roman"/>
          <w:color w:val="auto"/>
          <w:sz w:val="32"/>
          <w:szCs w:val="32"/>
          <w:lang w:val="en-US" w:eastAsia="zh-CN"/>
        </w:rPr>
        <w:t>（9）</w:t>
      </w:r>
      <w:r>
        <w:rPr>
          <w:rFonts w:hint="default" w:ascii="Times New Roman" w:hAnsi="Times New Roman" w:eastAsia="方正仿宋_GBK" w:cs="Times New Roman"/>
          <w:color w:val="auto"/>
          <w:sz w:val="32"/>
          <w:szCs w:val="32"/>
          <w:lang w:val="en-US" w:eastAsia="zh-CN"/>
        </w:rPr>
        <w:t>《关于印发</w:t>
      </w:r>
      <w:r>
        <w:rPr>
          <w:rFonts w:hint="eastAsia"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集中式饮用水水源环境保护指南（试行）</w:t>
      </w:r>
      <w:r>
        <w:rPr>
          <w:rFonts w:hint="eastAsia" w:eastAsia="方正仿宋_GBK" w:cs="Times New Roman"/>
          <w:color w:val="auto"/>
          <w:sz w:val="32"/>
          <w:szCs w:val="32"/>
          <w:lang w:val="en-US" w:eastAsia="zh-CN"/>
        </w:rPr>
        <w:t>〉的通知》</w:t>
      </w:r>
      <w:r>
        <w:rPr>
          <w:rFonts w:hint="default" w:ascii="Times New Roman" w:hAnsi="Times New Roman" w:eastAsia="方正仿宋_GBK" w:cs="Times New Roman"/>
          <w:color w:val="auto"/>
          <w:sz w:val="32"/>
          <w:szCs w:val="32"/>
          <w:lang w:val="en-US" w:eastAsia="zh-CN"/>
        </w:rPr>
        <w:t>（环办〔2012〕50号）；</w:t>
      </w:r>
    </w:p>
    <w:p w14:paraId="6A477EEA">
      <w:pPr>
        <w:pageBreakBefore w:val="0"/>
        <w:widowControl w:val="0"/>
        <w:kinsoku/>
        <w:wordWrap/>
        <w:overflowPunct/>
        <w:topLinePunct w:val="0"/>
        <w:autoSpaceDE w:val="0"/>
        <w:autoSpaceDN w:val="0"/>
        <w:bidi w:val="0"/>
        <w:adjustRightInd/>
        <w:snapToGrid/>
        <w:ind w:left="0" w:leftChars="0" w:right="0" w:rightChars="0" w:firstLine="632"/>
        <w:textAlignment w:val="auto"/>
        <w:rPr>
          <w:rFonts w:hint="default" w:ascii="Times New Roman" w:hAnsi="Times New Roman" w:eastAsia="方正仿宋_GBK" w:cs="Times New Roman"/>
          <w:color w:val="auto"/>
          <w:sz w:val="32"/>
          <w:szCs w:val="32"/>
          <w:lang w:val="en-US" w:eastAsia="zh-CN"/>
        </w:rPr>
      </w:pPr>
      <w:r>
        <w:rPr>
          <w:rFonts w:hint="eastAsia" w:eastAsia="方正仿宋_GBK" w:cs="Times New Roman"/>
          <w:color w:val="auto"/>
          <w:sz w:val="32"/>
          <w:szCs w:val="32"/>
          <w:lang w:val="en-US" w:eastAsia="zh-CN"/>
        </w:rPr>
        <w:t>（10）</w:t>
      </w:r>
      <w:r>
        <w:rPr>
          <w:rFonts w:hint="default" w:ascii="Times New Roman" w:hAnsi="Times New Roman" w:eastAsia="方正仿宋_GBK" w:cs="Times New Roman"/>
          <w:color w:val="auto"/>
          <w:sz w:val="32"/>
          <w:szCs w:val="32"/>
          <w:lang w:val="en-US" w:eastAsia="zh-CN"/>
        </w:rPr>
        <w:t>《突发环境事件应急监测技术规范》（HJ 589—2021）；</w:t>
      </w:r>
    </w:p>
    <w:p w14:paraId="40534C91">
      <w:pPr>
        <w:pageBreakBefore w:val="0"/>
        <w:widowControl w:val="0"/>
        <w:kinsoku/>
        <w:wordWrap/>
        <w:overflowPunct/>
        <w:topLinePunct w:val="0"/>
        <w:autoSpaceDE w:val="0"/>
        <w:autoSpaceDN w:val="0"/>
        <w:bidi w:val="0"/>
        <w:adjustRightInd/>
        <w:snapToGrid/>
        <w:ind w:left="0" w:leftChars="0" w:right="0" w:rightChars="0" w:firstLine="632"/>
        <w:textAlignment w:val="auto"/>
        <w:rPr>
          <w:rFonts w:hint="default" w:ascii="Times New Roman" w:hAnsi="Times New Roman" w:eastAsia="方正仿宋_GBK" w:cs="Times New Roman"/>
          <w:color w:val="auto"/>
          <w:sz w:val="32"/>
          <w:szCs w:val="32"/>
          <w:lang w:val="en-US" w:eastAsia="zh-CN"/>
        </w:rPr>
      </w:pPr>
      <w:r>
        <w:rPr>
          <w:rFonts w:hint="eastAsia" w:eastAsia="方正仿宋_GBK" w:cs="Times New Roman"/>
          <w:color w:val="auto"/>
          <w:sz w:val="32"/>
          <w:szCs w:val="32"/>
          <w:lang w:val="en-US" w:eastAsia="zh-CN"/>
        </w:rPr>
        <w:t>（11）</w:t>
      </w:r>
      <w:r>
        <w:rPr>
          <w:rFonts w:hint="default" w:ascii="Times New Roman" w:hAnsi="Times New Roman" w:eastAsia="方正仿宋_GBK" w:cs="Times New Roman"/>
          <w:color w:val="auto"/>
          <w:sz w:val="32"/>
          <w:szCs w:val="32"/>
          <w:lang w:val="en-US" w:eastAsia="zh-CN"/>
        </w:rPr>
        <w:t>《集中式饮用水水源地规范化建设环境保护技术要求》（HJ773-2015）；</w:t>
      </w:r>
    </w:p>
    <w:p w14:paraId="2C6395E0">
      <w:pPr>
        <w:pageBreakBefore w:val="0"/>
        <w:widowControl w:val="0"/>
        <w:kinsoku/>
        <w:wordWrap/>
        <w:overflowPunct/>
        <w:topLinePunct w:val="0"/>
        <w:autoSpaceDE w:val="0"/>
        <w:autoSpaceDN w:val="0"/>
        <w:bidi w:val="0"/>
        <w:adjustRightInd/>
        <w:snapToGrid/>
        <w:ind w:left="0" w:leftChars="0" w:right="0" w:rightChars="0" w:firstLine="632"/>
        <w:textAlignment w:val="auto"/>
        <w:rPr>
          <w:rFonts w:hint="default" w:ascii="Times New Roman" w:hAnsi="Times New Roman" w:eastAsia="方正仿宋_GBK" w:cs="Times New Roman"/>
          <w:color w:val="auto"/>
          <w:sz w:val="32"/>
          <w:szCs w:val="32"/>
          <w:lang w:val="en-US" w:eastAsia="zh-CN"/>
        </w:rPr>
      </w:pPr>
      <w:r>
        <w:rPr>
          <w:rFonts w:hint="eastAsia" w:eastAsia="方正仿宋_GBK" w:cs="Times New Roman"/>
          <w:color w:val="auto"/>
          <w:sz w:val="32"/>
          <w:szCs w:val="32"/>
          <w:lang w:val="en-US" w:eastAsia="zh-CN"/>
        </w:rPr>
        <w:t>（12）</w:t>
      </w:r>
      <w:r>
        <w:rPr>
          <w:rFonts w:hint="default" w:ascii="Times New Roman" w:hAnsi="Times New Roman" w:eastAsia="方正仿宋_GBK" w:cs="Times New Roman"/>
          <w:color w:val="auto"/>
          <w:sz w:val="32"/>
          <w:szCs w:val="32"/>
          <w:lang w:val="en-US" w:eastAsia="zh-CN"/>
        </w:rPr>
        <w:t>《集中式饮用水水源地环境保护状况评估技术规范》（HJ774-2015）；</w:t>
      </w:r>
    </w:p>
    <w:p w14:paraId="7F26EBF2">
      <w:pPr>
        <w:pageBreakBefore w:val="0"/>
        <w:widowControl w:val="0"/>
        <w:kinsoku/>
        <w:wordWrap/>
        <w:overflowPunct/>
        <w:topLinePunct w:val="0"/>
        <w:autoSpaceDE w:val="0"/>
        <w:autoSpaceDN w:val="0"/>
        <w:bidi w:val="0"/>
        <w:adjustRightInd/>
        <w:snapToGrid/>
        <w:ind w:left="0" w:leftChars="0" w:right="0" w:rightChars="0" w:firstLine="632"/>
        <w:textAlignment w:val="auto"/>
        <w:rPr>
          <w:rFonts w:hint="default" w:ascii="Times New Roman" w:hAnsi="Times New Roman" w:eastAsia="方正仿宋_GBK" w:cs="Times New Roman"/>
          <w:color w:val="auto"/>
          <w:sz w:val="32"/>
          <w:szCs w:val="32"/>
          <w:lang w:val="en-US" w:eastAsia="zh-CN"/>
        </w:rPr>
      </w:pPr>
      <w:r>
        <w:rPr>
          <w:rFonts w:hint="eastAsia" w:eastAsia="方正仿宋_GBK" w:cs="Times New Roman"/>
          <w:color w:val="auto"/>
          <w:sz w:val="32"/>
          <w:szCs w:val="32"/>
          <w:lang w:val="en-US" w:eastAsia="zh-CN"/>
        </w:rPr>
        <w:t>（13）</w:t>
      </w:r>
      <w:r>
        <w:rPr>
          <w:rFonts w:hint="default" w:ascii="Times New Roman" w:hAnsi="Times New Roman" w:eastAsia="方正仿宋_GBK" w:cs="Times New Roman"/>
          <w:color w:val="auto"/>
          <w:sz w:val="32"/>
          <w:szCs w:val="32"/>
          <w:lang w:val="en-US" w:eastAsia="zh-CN"/>
        </w:rPr>
        <w:t>《集中式饮用水水源地管理与保护规范》（DB32/T 4030-2021）；</w:t>
      </w:r>
    </w:p>
    <w:p w14:paraId="3EEB7310">
      <w:pPr>
        <w:pageBreakBefore w:val="0"/>
        <w:widowControl w:val="0"/>
        <w:kinsoku/>
        <w:wordWrap/>
        <w:overflowPunct/>
        <w:topLinePunct w:val="0"/>
        <w:autoSpaceDE w:val="0"/>
        <w:autoSpaceDN w:val="0"/>
        <w:bidi w:val="0"/>
        <w:adjustRightInd/>
        <w:snapToGrid/>
        <w:ind w:left="0" w:leftChars="0" w:right="0" w:rightChars="0" w:firstLine="632"/>
        <w:textAlignment w:val="auto"/>
        <w:rPr>
          <w:rFonts w:hint="default" w:ascii="Times New Roman" w:hAnsi="Times New Roman" w:eastAsia="方正仿宋_GBK" w:cs="Times New Roman"/>
          <w:color w:val="auto"/>
          <w:sz w:val="32"/>
          <w:szCs w:val="32"/>
          <w:lang w:val="en-US" w:eastAsia="zh-CN"/>
        </w:rPr>
      </w:pPr>
      <w:r>
        <w:rPr>
          <w:rFonts w:hint="eastAsia" w:eastAsia="方正仿宋_GBK" w:cs="Times New Roman"/>
          <w:color w:val="auto"/>
          <w:sz w:val="32"/>
          <w:szCs w:val="32"/>
          <w:lang w:val="en-US" w:eastAsia="zh-CN"/>
        </w:rPr>
        <w:t>（14）</w:t>
      </w:r>
      <w:r>
        <w:rPr>
          <w:rFonts w:hint="default" w:ascii="Times New Roman" w:hAnsi="Times New Roman" w:eastAsia="方正仿宋_GBK" w:cs="Times New Roman"/>
          <w:color w:val="auto"/>
          <w:sz w:val="32"/>
          <w:szCs w:val="32"/>
          <w:lang w:val="en-US" w:eastAsia="zh-CN"/>
        </w:rPr>
        <w:t>《集中式地表水饮用水水源地突发环境事件应急预案编制指南（试行）》（生态环境部公告2018年第01号）；</w:t>
      </w:r>
    </w:p>
    <w:p w14:paraId="405882B9">
      <w:pPr>
        <w:pageBreakBefore w:val="0"/>
        <w:widowControl w:val="0"/>
        <w:kinsoku/>
        <w:wordWrap/>
        <w:overflowPunct/>
        <w:topLinePunct w:val="0"/>
        <w:autoSpaceDE w:val="0"/>
        <w:autoSpaceDN w:val="0"/>
        <w:bidi w:val="0"/>
        <w:adjustRightInd/>
        <w:snapToGrid/>
        <w:ind w:left="0" w:leftChars="0" w:right="0" w:rightChars="0" w:firstLine="632"/>
        <w:textAlignment w:val="auto"/>
        <w:rPr>
          <w:rFonts w:hint="default" w:ascii="Times New Roman" w:hAnsi="Times New Roman" w:eastAsia="方正仿宋_GBK" w:cs="Times New Roman"/>
          <w:color w:val="auto"/>
          <w:sz w:val="32"/>
          <w:szCs w:val="32"/>
          <w:lang w:val="en-US" w:eastAsia="zh-CN"/>
        </w:rPr>
      </w:pPr>
      <w:r>
        <w:rPr>
          <w:rFonts w:hint="eastAsia" w:eastAsia="方正仿宋_GBK" w:cs="Times New Roman"/>
          <w:color w:val="auto"/>
          <w:sz w:val="32"/>
          <w:szCs w:val="32"/>
          <w:lang w:val="en-US" w:eastAsia="zh-CN"/>
        </w:rPr>
        <w:t>（15）</w:t>
      </w:r>
      <w:r>
        <w:rPr>
          <w:rFonts w:hint="default" w:ascii="Times New Roman" w:hAnsi="Times New Roman" w:eastAsia="方正仿宋_GBK" w:cs="Times New Roman"/>
          <w:color w:val="auto"/>
          <w:sz w:val="32"/>
          <w:szCs w:val="32"/>
          <w:lang w:val="en-US" w:eastAsia="zh-CN"/>
        </w:rPr>
        <w:t>《省政府关于印发江苏省生态空间管控区域规划的通知》（苏政发〔2020〕1号）；</w:t>
      </w:r>
    </w:p>
    <w:p w14:paraId="18AD2C54">
      <w:pPr>
        <w:pageBreakBefore w:val="0"/>
        <w:widowControl w:val="0"/>
        <w:kinsoku/>
        <w:wordWrap/>
        <w:overflowPunct/>
        <w:topLinePunct w:val="0"/>
        <w:autoSpaceDE w:val="0"/>
        <w:autoSpaceDN w:val="0"/>
        <w:bidi w:val="0"/>
        <w:adjustRightInd/>
        <w:snapToGrid/>
        <w:ind w:left="0" w:leftChars="0" w:right="0" w:rightChars="0" w:firstLine="632"/>
        <w:textAlignment w:val="auto"/>
        <w:rPr>
          <w:rFonts w:hint="default" w:ascii="Times New Roman" w:hAnsi="Times New Roman" w:eastAsia="方正仿宋_GBK" w:cs="Times New Roman"/>
          <w:color w:val="auto"/>
          <w:sz w:val="32"/>
          <w:szCs w:val="32"/>
          <w:lang w:val="en-US" w:eastAsia="zh-CN"/>
        </w:rPr>
      </w:pPr>
      <w:r>
        <w:rPr>
          <w:rFonts w:hint="eastAsia" w:eastAsia="方正仿宋_GBK" w:cs="Times New Roman"/>
          <w:color w:val="auto"/>
          <w:sz w:val="32"/>
          <w:szCs w:val="32"/>
          <w:lang w:val="en-US" w:eastAsia="zh-CN"/>
        </w:rPr>
        <w:t>（16）</w:t>
      </w:r>
      <w:r>
        <w:rPr>
          <w:rFonts w:hint="default" w:ascii="Times New Roman" w:hAnsi="Times New Roman" w:eastAsia="方正仿宋_GBK" w:cs="Times New Roman"/>
          <w:color w:val="auto"/>
          <w:sz w:val="32"/>
          <w:szCs w:val="32"/>
          <w:lang w:val="en-US" w:eastAsia="zh-CN"/>
        </w:rPr>
        <w:t>《省生态环境厅关于加强突发水污染事件应急防范体系建设的通知》（苏环办〔2021〕45号）；</w:t>
      </w:r>
    </w:p>
    <w:p w14:paraId="467D3F97">
      <w:pPr>
        <w:pageBreakBefore w:val="0"/>
        <w:widowControl w:val="0"/>
        <w:kinsoku/>
        <w:wordWrap/>
        <w:overflowPunct/>
        <w:topLinePunct w:val="0"/>
        <w:autoSpaceDE w:val="0"/>
        <w:autoSpaceDN w:val="0"/>
        <w:bidi w:val="0"/>
        <w:adjustRightInd/>
        <w:snapToGrid/>
        <w:ind w:left="0" w:leftChars="0" w:right="0" w:rightChars="0" w:firstLine="632"/>
        <w:textAlignment w:val="auto"/>
        <w:rPr>
          <w:rFonts w:hint="default" w:ascii="Times New Roman" w:hAnsi="Times New Roman" w:eastAsia="方正仿宋_GBK" w:cs="Times New Roman"/>
          <w:color w:val="auto"/>
          <w:sz w:val="32"/>
          <w:szCs w:val="32"/>
          <w:lang w:val="en-US" w:eastAsia="zh-CN"/>
        </w:rPr>
      </w:pPr>
      <w:r>
        <w:rPr>
          <w:rFonts w:hint="eastAsia" w:eastAsia="方正仿宋_GBK" w:cs="Times New Roman"/>
          <w:color w:val="auto"/>
          <w:sz w:val="32"/>
          <w:szCs w:val="32"/>
          <w:lang w:val="en-US" w:eastAsia="zh-CN"/>
        </w:rPr>
        <w:t>（17）</w:t>
      </w:r>
      <w:r>
        <w:rPr>
          <w:rFonts w:hint="default" w:ascii="Times New Roman" w:hAnsi="Times New Roman" w:eastAsia="方正仿宋_GBK" w:cs="Times New Roman"/>
          <w:color w:val="auto"/>
          <w:sz w:val="32"/>
          <w:szCs w:val="32"/>
          <w:lang w:val="en-US" w:eastAsia="zh-CN"/>
        </w:rPr>
        <w:t>《重点监管危险化工工艺目录》</w:t>
      </w:r>
      <w:r>
        <w:rPr>
          <w:rFonts w:hint="eastAsia"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2013年完整版</w:t>
      </w:r>
      <w:r>
        <w:rPr>
          <w:rFonts w:hint="eastAsia"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w:t>
      </w:r>
    </w:p>
    <w:p w14:paraId="1C2CA7D6">
      <w:pPr>
        <w:pageBreakBefore w:val="0"/>
        <w:widowControl w:val="0"/>
        <w:kinsoku/>
        <w:wordWrap/>
        <w:overflowPunct/>
        <w:topLinePunct w:val="0"/>
        <w:autoSpaceDE w:val="0"/>
        <w:autoSpaceDN w:val="0"/>
        <w:bidi w:val="0"/>
        <w:adjustRightInd/>
        <w:snapToGrid/>
        <w:spacing w:line="520" w:lineRule="exact"/>
        <w:ind w:left="0" w:leftChars="0" w:right="0" w:rightChars="0" w:firstLine="632"/>
        <w:textAlignment w:val="auto"/>
        <w:rPr>
          <w:rFonts w:hint="default" w:ascii="Times New Roman" w:hAnsi="Times New Roman" w:eastAsia="方正仿宋_GBK" w:cs="Times New Roman"/>
          <w:color w:val="auto"/>
          <w:sz w:val="32"/>
          <w:szCs w:val="32"/>
          <w:lang w:val="en-US" w:eastAsia="zh-CN"/>
        </w:rPr>
      </w:pPr>
      <w:r>
        <w:rPr>
          <w:rFonts w:hint="eastAsia" w:eastAsia="方正仿宋_GBK" w:cs="Times New Roman"/>
          <w:color w:val="auto"/>
          <w:sz w:val="32"/>
          <w:szCs w:val="32"/>
          <w:lang w:val="en-US" w:eastAsia="zh-CN"/>
        </w:rPr>
        <w:t>（18）《重点监管危险化学品目录（2013年）》</w:t>
      </w:r>
      <w:r>
        <w:rPr>
          <w:rFonts w:hint="default" w:ascii="Times New Roman" w:hAnsi="Times New Roman" w:eastAsia="方正仿宋_GBK" w:cs="Times New Roman"/>
          <w:color w:val="auto"/>
          <w:sz w:val="32"/>
          <w:szCs w:val="32"/>
          <w:lang w:val="en-US" w:eastAsia="zh-CN"/>
        </w:rPr>
        <w:t>；</w:t>
      </w:r>
    </w:p>
    <w:p w14:paraId="0E0DB1DF">
      <w:pPr>
        <w:pageBreakBefore w:val="0"/>
        <w:widowControl w:val="0"/>
        <w:kinsoku/>
        <w:wordWrap/>
        <w:overflowPunct/>
        <w:topLinePunct w:val="0"/>
        <w:autoSpaceDE w:val="0"/>
        <w:autoSpaceDN w:val="0"/>
        <w:bidi w:val="0"/>
        <w:adjustRightInd/>
        <w:snapToGrid/>
        <w:spacing w:line="520" w:lineRule="exact"/>
        <w:ind w:left="0" w:leftChars="0" w:right="0" w:rightChars="0" w:firstLine="632"/>
        <w:textAlignment w:val="auto"/>
        <w:rPr>
          <w:rFonts w:hint="default" w:ascii="Times New Roman" w:hAnsi="Times New Roman" w:eastAsia="方正仿宋_GBK" w:cs="Times New Roman"/>
          <w:color w:val="auto"/>
          <w:sz w:val="32"/>
          <w:szCs w:val="32"/>
          <w:lang w:val="en-US" w:eastAsia="zh-CN"/>
        </w:rPr>
      </w:pPr>
      <w:r>
        <w:rPr>
          <w:rFonts w:hint="eastAsia" w:eastAsia="方正仿宋_GBK" w:cs="Times New Roman"/>
          <w:color w:val="auto"/>
          <w:sz w:val="32"/>
          <w:szCs w:val="32"/>
          <w:lang w:val="en-US" w:eastAsia="zh-CN"/>
        </w:rPr>
        <w:t>（19）</w:t>
      </w:r>
      <w:r>
        <w:rPr>
          <w:rFonts w:hint="default" w:ascii="Times New Roman" w:hAnsi="Times New Roman" w:eastAsia="方正仿宋_GBK" w:cs="Times New Roman"/>
          <w:color w:val="auto"/>
          <w:sz w:val="32"/>
          <w:szCs w:val="32"/>
          <w:lang w:val="en-US" w:eastAsia="zh-CN"/>
        </w:rPr>
        <w:t>《危险化学品目录》（2022年调整版）；</w:t>
      </w:r>
    </w:p>
    <w:p w14:paraId="1D6B8EDE">
      <w:pPr>
        <w:pageBreakBefore w:val="0"/>
        <w:widowControl w:val="0"/>
        <w:kinsoku/>
        <w:wordWrap/>
        <w:overflowPunct/>
        <w:topLinePunct w:val="0"/>
        <w:autoSpaceDE w:val="0"/>
        <w:autoSpaceDN w:val="0"/>
        <w:bidi w:val="0"/>
        <w:adjustRightInd/>
        <w:snapToGrid/>
        <w:spacing w:line="520" w:lineRule="exact"/>
        <w:ind w:left="0" w:leftChars="0" w:right="0" w:rightChars="0" w:firstLine="632"/>
        <w:textAlignment w:val="auto"/>
        <w:rPr>
          <w:rFonts w:hint="default" w:ascii="Times New Roman" w:hAnsi="Times New Roman" w:eastAsia="方正仿宋_GBK" w:cs="Times New Roman"/>
          <w:color w:val="auto"/>
          <w:sz w:val="32"/>
          <w:szCs w:val="32"/>
          <w:lang w:val="en-US" w:eastAsia="zh-CN"/>
        </w:rPr>
      </w:pPr>
      <w:r>
        <w:rPr>
          <w:rFonts w:hint="eastAsia" w:eastAsia="方正仿宋_GBK" w:cs="Times New Roman"/>
          <w:color w:val="auto"/>
          <w:sz w:val="32"/>
          <w:szCs w:val="32"/>
          <w:lang w:val="en-US" w:eastAsia="zh-CN"/>
        </w:rPr>
        <w:t>（20）</w:t>
      </w:r>
      <w:r>
        <w:rPr>
          <w:rFonts w:hint="default" w:ascii="Times New Roman" w:hAnsi="Times New Roman" w:eastAsia="方正仿宋_GBK" w:cs="Times New Roman"/>
          <w:color w:val="auto"/>
          <w:sz w:val="32"/>
          <w:szCs w:val="32"/>
          <w:lang w:val="en-US" w:eastAsia="zh-CN"/>
        </w:rPr>
        <w:t>《国家危险废物名录》（生态环境部2025年版）。</w:t>
      </w:r>
    </w:p>
    <w:p w14:paraId="2C171AEC">
      <w:pPr>
        <w:pStyle w:val="3"/>
        <w:pageBreakBefore w:val="0"/>
        <w:widowControl w:val="0"/>
        <w:kinsoku/>
        <w:wordWrap/>
        <w:overflowPunct/>
        <w:topLinePunct w:val="0"/>
        <w:bidi w:val="0"/>
        <w:adjustRightInd/>
        <w:snapToGrid/>
        <w:spacing w:line="520" w:lineRule="exact"/>
        <w:ind w:left="0" w:leftChars="0" w:right="0" w:rightChars="0" w:firstLine="632" w:firstLineChars="200"/>
        <w:textAlignment w:val="auto"/>
        <w:rPr>
          <w:rFonts w:hint="default" w:ascii="Times New Roman" w:hAnsi="Times New Roman" w:eastAsia="方正楷体_GBK" w:cs="Times New Roman"/>
          <w:b w:val="0"/>
          <w:bCs/>
          <w:snapToGrid w:val="0"/>
          <w:color w:val="auto"/>
          <w:sz w:val="32"/>
          <w:szCs w:val="32"/>
        </w:rPr>
      </w:pPr>
      <w:r>
        <w:rPr>
          <w:rFonts w:hint="default" w:ascii="Times New Roman" w:hAnsi="Times New Roman" w:eastAsia="方正楷体_GBK" w:cs="Times New Roman"/>
          <w:b w:val="0"/>
          <w:bCs/>
          <w:snapToGrid w:val="0"/>
          <w:color w:val="auto"/>
          <w:sz w:val="32"/>
          <w:szCs w:val="32"/>
        </w:rPr>
        <w:t>1.3适用范围</w:t>
      </w:r>
      <w:bookmarkEnd w:id="21"/>
      <w:bookmarkEnd w:id="22"/>
      <w:bookmarkEnd w:id="23"/>
      <w:bookmarkEnd w:id="24"/>
      <w:bookmarkEnd w:id="25"/>
      <w:bookmarkEnd w:id="26"/>
    </w:p>
    <w:p w14:paraId="1245A6A8">
      <w:pPr>
        <w:pStyle w:val="58"/>
        <w:pageBreakBefore w:val="0"/>
        <w:widowControl w:val="0"/>
        <w:shd w:val="clear" w:color="auto" w:fill="auto"/>
        <w:kinsoku/>
        <w:wordWrap/>
        <w:overflowPunct/>
        <w:topLinePunct w:val="0"/>
        <w:bidi w:val="0"/>
        <w:adjustRightInd/>
        <w:snapToGrid/>
        <w:spacing w:before="0" w:line="520" w:lineRule="exact"/>
        <w:ind w:left="0" w:leftChars="0" w:right="0" w:rightChars="0" w:firstLine="624" w:firstLineChars="200"/>
        <w:jc w:val="both"/>
        <w:textAlignment w:val="auto"/>
        <w:rPr>
          <w:rFonts w:hint="default" w:ascii="Times New Roman" w:hAnsi="Times New Roman" w:eastAsia="方正仿宋_GBK" w:cs="Times New Roman"/>
          <w:color w:val="auto"/>
          <w:spacing w:val="-2"/>
          <w:kern w:val="2"/>
          <w:sz w:val="32"/>
          <w:szCs w:val="32"/>
        </w:rPr>
      </w:pPr>
      <w:bookmarkStart w:id="27" w:name="_Toc402801457"/>
      <w:bookmarkStart w:id="28" w:name="_Toc522696900"/>
      <w:bookmarkStart w:id="29" w:name="_Toc532884458"/>
      <w:r>
        <w:rPr>
          <w:rFonts w:hint="default" w:ascii="Times New Roman" w:hAnsi="Times New Roman" w:eastAsia="方正仿宋_GBK" w:cs="Times New Roman"/>
          <w:color w:val="auto"/>
          <w:spacing w:val="-2"/>
          <w:kern w:val="2"/>
          <w:sz w:val="32"/>
          <w:szCs w:val="32"/>
        </w:rPr>
        <w:t>本预案适用地域范围</w:t>
      </w:r>
      <w:r>
        <w:rPr>
          <w:rFonts w:hint="default" w:ascii="Times New Roman" w:hAnsi="Times New Roman" w:eastAsia="方正仿宋_GBK" w:cs="Times New Roman"/>
          <w:color w:val="auto"/>
          <w:sz w:val="32"/>
          <w:szCs w:val="32"/>
        </w:rPr>
        <w:t>为</w:t>
      </w:r>
      <w:r>
        <w:rPr>
          <w:rFonts w:hint="default" w:ascii="Times New Roman" w:hAnsi="Times New Roman" w:eastAsia="方正仿宋_GBK" w:cs="Times New Roman"/>
          <w:color w:val="auto"/>
          <w:spacing w:val="-2"/>
          <w:kern w:val="2"/>
          <w:sz w:val="32"/>
          <w:szCs w:val="32"/>
        </w:rPr>
        <w:t>东海县西双湖水库应急水源地保护区</w:t>
      </w:r>
      <w:r>
        <w:rPr>
          <w:rFonts w:hint="default" w:ascii="Times New Roman" w:hAnsi="Times New Roman" w:eastAsia="方正仿宋_GBK" w:cs="Times New Roman"/>
          <w:color w:val="auto"/>
          <w:sz w:val="32"/>
          <w:szCs w:val="32"/>
        </w:rPr>
        <w:t>（一级保护区、二级保护区）</w:t>
      </w:r>
      <w:r>
        <w:rPr>
          <w:rFonts w:hint="default" w:ascii="Times New Roman" w:hAnsi="Times New Roman" w:eastAsia="方正仿宋_GBK" w:cs="Times New Roman"/>
          <w:color w:val="auto"/>
          <w:spacing w:val="-2"/>
          <w:kern w:val="2"/>
          <w:sz w:val="32"/>
          <w:szCs w:val="32"/>
        </w:rPr>
        <w:t>及保护区边界向上游连接水体范围内的水域和分水岭内的陆域。地域范围约9.15平方公里。</w:t>
      </w:r>
    </w:p>
    <w:p w14:paraId="565070D4">
      <w:pPr>
        <w:pageBreakBefore w:val="0"/>
        <w:widowControl w:val="0"/>
        <w:kinsoku/>
        <w:wordWrap/>
        <w:overflowPunct/>
        <w:topLinePunct w:val="0"/>
        <w:bidi w:val="0"/>
        <w:adjustRightInd/>
        <w:snapToGrid/>
        <w:spacing w:line="520" w:lineRule="exact"/>
        <w:ind w:left="0" w:leftChars="0" w:right="0" w:rightChars="0" w:firstLine="616"/>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4"/>
          <w:sz w:val="32"/>
          <w:szCs w:val="32"/>
        </w:rPr>
        <w:t>本预案所称应急饮用水源突发环境事件，是指在东海县西双湖水库应急水源地保护区及其周边突然发生或者可能造成重大水污染事件，严重影响居民应急饮水安全和对本县政治稳定、社会安定构成重大威胁，有重大社会影响的涉及应急饮用水源突发环境事件</w:t>
      </w:r>
      <w:r>
        <w:rPr>
          <w:rFonts w:hint="default" w:ascii="Times New Roman" w:hAnsi="Times New Roman" w:eastAsia="方正仿宋_GBK" w:cs="Times New Roman"/>
          <w:color w:val="auto"/>
          <w:sz w:val="32"/>
          <w:szCs w:val="32"/>
        </w:rPr>
        <w:t>。</w:t>
      </w:r>
    </w:p>
    <w:p w14:paraId="10D30680">
      <w:pPr>
        <w:pStyle w:val="3"/>
        <w:pageBreakBefore w:val="0"/>
        <w:widowControl w:val="0"/>
        <w:kinsoku/>
        <w:wordWrap/>
        <w:overflowPunct/>
        <w:topLinePunct w:val="0"/>
        <w:bidi w:val="0"/>
        <w:adjustRightInd/>
        <w:snapToGrid/>
        <w:spacing w:line="520" w:lineRule="exact"/>
        <w:ind w:left="0" w:leftChars="0" w:right="0" w:rightChars="0" w:firstLine="632" w:firstLineChars="200"/>
        <w:textAlignment w:val="auto"/>
        <w:rPr>
          <w:rFonts w:hint="default" w:ascii="Times New Roman" w:hAnsi="Times New Roman" w:eastAsia="方正楷体_GBK" w:cs="Times New Roman"/>
          <w:b w:val="0"/>
          <w:bCs/>
          <w:color w:val="auto"/>
          <w:sz w:val="32"/>
          <w:szCs w:val="32"/>
        </w:rPr>
      </w:pPr>
      <w:bookmarkStart w:id="30" w:name="_Toc193043064"/>
      <w:bookmarkStart w:id="31" w:name="_Toc193043140"/>
      <w:bookmarkStart w:id="32" w:name="_Toc193043000"/>
      <w:r>
        <w:rPr>
          <w:rFonts w:hint="default" w:ascii="Times New Roman" w:hAnsi="Times New Roman" w:eastAsia="方正楷体_GBK" w:cs="Times New Roman"/>
          <w:b w:val="0"/>
          <w:bCs/>
          <w:color w:val="auto"/>
          <w:sz w:val="32"/>
          <w:szCs w:val="32"/>
        </w:rPr>
        <w:t>1.4事件分类</w:t>
      </w:r>
      <w:bookmarkEnd w:id="30"/>
      <w:bookmarkEnd w:id="31"/>
      <w:bookmarkEnd w:id="32"/>
    </w:p>
    <w:p w14:paraId="5F281213">
      <w:pPr>
        <w:pageBreakBefore w:val="0"/>
        <w:widowControl w:val="0"/>
        <w:kinsoku/>
        <w:wordWrap/>
        <w:overflowPunct/>
        <w:topLinePunct w:val="0"/>
        <w:bidi w:val="0"/>
        <w:adjustRightInd/>
        <w:snapToGrid/>
        <w:spacing w:line="520" w:lineRule="exact"/>
        <w:ind w:left="0" w:leftChars="0" w:right="0" w:rightChars="0"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应急水源地突发环境事件一般情况下划分为以下几类：</w:t>
      </w:r>
    </w:p>
    <w:p w14:paraId="5DC308FE">
      <w:pPr>
        <w:pageBreakBefore w:val="0"/>
        <w:widowControl w:val="0"/>
        <w:kinsoku/>
        <w:wordWrap/>
        <w:overflowPunct/>
        <w:topLinePunct w:val="0"/>
        <w:bidi w:val="0"/>
        <w:adjustRightInd/>
        <w:snapToGrid/>
        <w:spacing w:line="520" w:lineRule="exact"/>
        <w:ind w:left="0" w:leftChars="0" w:right="0" w:rightChars="0" w:firstLine="632"/>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固定源突发环境事件。可能发生突发环境事件的污染物排放企业，生产、储存、运输、使用危险化学品的企业，产生、收集、贮存、运输、利用、处置危险废物的企业等固定源，因自然灾害、生产安全事故、设备设施故障、违法排污等原因，导致环境风险物质直排入河道、湖库造成或可能造成饮用水水源地水质污染的事件。</w:t>
      </w:r>
    </w:p>
    <w:p w14:paraId="580E08F5">
      <w:pPr>
        <w:pageBreakBefore w:val="0"/>
        <w:widowControl w:val="0"/>
        <w:kinsoku/>
        <w:wordWrap/>
        <w:overflowPunct/>
        <w:topLinePunct w:val="0"/>
        <w:bidi w:val="0"/>
        <w:adjustRightInd/>
        <w:snapToGrid/>
        <w:spacing w:line="520" w:lineRule="exact"/>
        <w:ind w:right="0" w:rightChars="0"/>
        <w:jc w:val="both"/>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流动源突发环境事件。在公路或水路运输过程中由于交通事故、设备故障等原因，导致油品、化学品或其它有毒有害物质进入河道、湖库造成或可能造成饮用水水源地水质污染的事件。</w:t>
      </w:r>
    </w:p>
    <w:p w14:paraId="2CB25AB4">
      <w:pPr>
        <w:pageBreakBefore w:val="0"/>
        <w:widowControl w:val="0"/>
        <w:kinsoku/>
        <w:wordWrap/>
        <w:overflowPunct/>
        <w:topLinePunct w:val="0"/>
        <w:bidi w:val="0"/>
        <w:adjustRightInd/>
        <w:snapToGrid/>
        <w:spacing w:line="520" w:lineRule="exact"/>
        <w:ind w:left="0" w:leftChars="0" w:right="0" w:rightChars="0" w:firstLine="632"/>
        <w:jc w:val="both"/>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非点源突发环境事件。主要包括以下两种情形：一是暴雨冲刷畜禽养殖废物、农田或果园土壤，导致大量细菌、农药、化肥等污染物随地表或地下径流进入水体造成或可能造成饮用水水源地水质污染的事件；二是闸坝调控等原因导致坝前污水短期集中排放造成或可能造成饮用水水源地水质污染的事件。</w:t>
      </w:r>
    </w:p>
    <w:p w14:paraId="6BF749CF">
      <w:pPr>
        <w:pageBreakBefore w:val="0"/>
        <w:widowControl w:val="0"/>
        <w:kinsoku/>
        <w:wordWrap/>
        <w:overflowPunct/>
        <w:topLinePunct w:val="0"/>
        <w:bidi w:val="0"/>
        <w:adjustRightInd/>
        <w:snapToGrid/>
        <w:spacing w:line="520" w:lineRule="exact"/>
        <w:ind w:left="0" w:leftChars="0" w:right="0" w:rightChars="0" w:firstLine="632"/>
        <w:jc w:val="both"/>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水华灾害事件。在营养条件、水动力条件、光热条件等适宜情况下，浮游藻类大量繁殖并聚集，使得水体色度发生变化、水体溶氧异常、藻类厌氧分解产生异味或毒性物质等，导致或可能导致饮用水水源地水华灾害。</w:t>
      </w:r>
    </w:p>
    <w:p w14:paraId="71B8F40D">
      <w:pPr>
        <w:pStyle w:val="3"/>
        <w:pageBreakBefore w:val="0"/>
        <w:widowControl w:val="0"/>
        <w:kinsoku/>
        <w:wordWrap/>
        <w:overflowPunct/>
        <w:topLinePunct w:val="0"/>
        <w:bidi w:val="0"/>
        <w:adjustRightInd/>
        <w:snapToGrid/>
        <w:spacing w:line="520" w:lineRule="exact"/>
        <w:ind w:left="0" w:leftChars="0" w:right="0" w:rightChars="0" w:firstLine="632" w:firstLineChars="200"/>
        <w:jc w:val="both"/>
        <w:textAlignment w:val="auto"/>
        <w:rPr>
          <w:rFonts w:hint="default" w:ascii="Times New Roman" w:hAnsi="Times New Roman" w:eastAsia="方正楷体_GBK" w:cs="Times New Roman"/>
          <w:b w:val="0"/>
          <w:bCs/>
          <w:snapToGrid w:val="0"/>
          <w:color w:val="auto"/>
          <w:sz w:val="32"/>
          <w:szCs w:val="32"/>
        </w:rPr>
      </w:pPr>
      <w:bookmarkStart w:id="33" w:name="_Toc193043065"/>
      <w:bookmarkStart w:id="34" w:name="_Toc193043141"/>
      <w:bookmarkStart w:id="35" w:name="_Toc193043001"/>
      <w:r>
        <w:rPr>
          <w:rFonts w:hint="default" w:ascii="Times New Roman" w:hAnsi="Times New Roman" w:eastAsia="方正楷体_GBK" w:cs="Times New Roman"/>
          <w:b w:val="0"/>
          <w:bCs/>
          <w:snapToGrid w:val="0"/>
          <w:color w:val="auto"/>
          <w:sz w:val="32"/>
          <w:szCs w:val="32"/>
        </w:rPr>
        <w:t>1.</w:t>
      </w:r>
      <w:bookmarkEnd w:id="27"/>
      <w:r>
        <w:rPr>
          <w:rFonts w:hint="default" w:ascii="Times New Roman" w:hAnsi="Times New Roman" w:eastAsia="方正楷体_GBK" w:cs="Times New Roman"/>
          <w:b w:val="0"/>
          <w:bCs/>
          <w:snapToGrid w:val="0"/>
          <w:color w:val="auto"/>
          <w:sz w:val="32"/>
          <w:szCs w:val="32"/>
        </w:rPr>
        <w:t>5预案衔接</w:t>
      </w:r>
      <w:bookmarkEnd w:id="28"/>
      <w:bookmarkEnd w:id="29"/>
      <w:bookmarkEnd w:id="33"/>
      <w:bookmarkEnd w:id="34"/>
      <w:bookmarkEnd w:id="35"/>
    </w:p>
    <w:p w14:paraId="7E666F69">
      <w:pPr>
        <w:pageBreakBefore w:val="0"/>
        <w:widowControl w:val="0"/>
        <w:kinsoku/>
        <w:wordWrap/>
        <w:overflowPunct/>
        <w:topLinePunct w:val="0"/>
        <w:bidi w:val="0"/>
        <w:adjustRightInd/>
        <w:snapToGrid/>
        <w:spacing w:line="520" w:lineRule="exact"/>
        <w:ind w:left="0" w:leftChars="0" w:right="0" w:rightChars="0" w:firstLine="632"/>
        <w:jc w:val="both"/>
        <w:textAlignment w:val="auto"/>
        <w:rPr>
          <w:rFonts w:hint="default" w:ascii="Times New Roman" w:hAnsi="Times New Roman" w:eastAsia="方正仿宋_GBK" w:cs="Times New Roman"/>
          <w:color w:val="auto"/>
          <w:sz w:val="32"/>
          <w:szCs w:val="32"/>
        </w:rPr>
      </w:pPr>
      <w:bookmarkStart w:id="36" w:name="_Toc402801458"/>
      <w:r>
        <w:rPr>
          <w:rFonts w:hint="default" w:ascii="Times New Roman" w:hAnsi="Times New Roman" w:eastAsia="方正仿宋_GBK" w:cs="Times New Roman"/>
          <w:color w:val="auto"/>
          <w:sz w:val="32"/>
          <w:szCs w:val="32"/>
        </w:rPr>
        <w:t>本预案在组织指挥体系、适用的地域范围、预警分级、信息报告、应急保障等方面与《东海县突发环境事件应急预案》及交通、公安、水务、住建、生态环境等部门的《应急预案》进行衔接，确保突发环境事件的应急组织指挥方式协调一致。以发生在流域汇水区域内、水源地应急预案适用地域范围外的突发环境事件为例，事件发生后，首先启动《东海县突发环境事件应急预案》或部门级《应急预案》，一旦污染物迁移到水源地应急预案适用的地域范围，则适用并启动水源地应急预案。</w:t>
      </w:r>
    </w:p>
    <w:p w14:paraId="52D4E342">
      <w:pPr>
        <w:pageBreakBefore w:val="0"/>
        <w:widowControl w:val="0"/>
        <w:kinsoku/>
        <w:wordWrap/>
        <w:overflowPunct/>
        <w:topLinePunct w:val="0"/>
        <w:bidi w:val="0"/>
        <w:spacing w:line="240" w:lineRule="auto"/>
        <w:ind w:firstLine="472"/>
        <w:textAlignment w:val="auto"/>
        <w:rPr>
          <w:rFonts w:hint="default" w:ascii="Times New Roman" w:hAnsi="Times New Roman" w:eastAsia="方正仿宋_GBK" w:cs="Times New Roman"/>
          <w:bCs/>
          <w:color w:val="auto"/>
          <w:sz w:val="24"/>
          <w:szCs w:val="24"/>
        </w:rPr>
      </w:pPr>
      <w:bookmarkStart w:id="37" w:name="_1803651169"/>
      <w:bookmarkEnd w:id="37"/>
      <w:r>
        <w:rPr>
          <w:rFonts w:hint="default" w:ascii="Times New Roman" w:hAnsi="Times New Roman" w:eastAsia="方正仿宋_GBK" w:cs="Times New Roman"/>
          <w:bCs/>
          <w:color w:val="auto"/>
          <w:sz w:val="24"/>
          <w:szCs w:val="24"/>
        </w:rPr>
        <w:object>
          <v:shape id="_x0000_i1025" o:spt="75" type="#_x0000_t75" style="height:140.1pt;width:404.85pt;" o:ole="t" filled="f" o:preferrelative="t" stroked="f" coordsize="21600,21600">
            <v:path/>
            <v:fill on="f" focussize="0,0"/>
            <v:stroke on="f"/>
            <v:imagedata r:id="rId20" cropright="-3449f" cropbottom="-2338f" o:title=""/>
            <o:lock v:ext="edit" aspectratio="t"/>
            <w10:wrap type="none"/>
            <w10:anchorlock/>
          </v:shape>
          <o:OLEObject Type="Embed" ProgID="Word.Picture.8" ShapeID="_x0000_i1025" DrawAspect="Content" ObjectID="_1468075725" r:id="rId19">
            <o:LockedField>false</o:LockedField>
          </o:OLEObject>
        </w:object>
      </w:r>
    </w:p>
    <w:p w14:paraId="68807FE2">
      <w:pPr>
        <w:pageBreakBefore w:val="0"/>
        <w:widowControl w:val="0"/>
        <w:kinsoku/>
        <w:wordWrap/>
        <w:overflowPunct/>
        <w:topLinePunct w:val="0"/>
        <w:bidi w:val="0"/>
        <w:spacing w:line="240" w:lineRule="auto"/>
        <w:ind w:firstLine="472"/>
        <w:jc w:val="center"/>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图1-1  预案衔接图</w:t>
      </w:r>
    </w:p>
    <w:p w14:paraId="7F399350">
      <w:pPr>
        <w:pStyle w:val="3"/>
        <w:pageBreakBefore w:val="0"/>
        <w:widowControl w:val="0"/>
        <w:kinsoku/>
        <w:wordWrap/>
        <w:overflowPunct/>
        <w:topLinePunct w:val="0"/>
        <w:bidi w:val="0"/>
        <w:adjustRightInd/>
        <w:spacing w:line="540" w:lineRule="exact"/>
        <w:ind w:firstLine="632" w:firstLineChars="200"/>
        <w:textAlignment w:val="auto"/>
        <w:rPr>
          <w:rFonts w:hint="default" w:ascii="Times New Roman" w:hAnsi="Times New Roman" w:eastAsia="方正楷体_GBK" w:cs="Times New Roman"/>
          <w:b w:val="0"/>
          <w:bCs/>
          <w:snapToGrid w:val="0"/>
          <w:color w:val="auto"/>
          <w:sz w:val="32"/>
          <w:szCs w:val="32"/>
        </w:rPr>
      </w:pPr>
      <w:bookmarkStart w:id="38" w:name="_Toc193043002"/>
      <w:bookmarkStart w:id="39" w:name="_Toc402801455"/>
      <w:bookmarkStart w:id="40" w:name="_Toc193043066"/>
      <w:bookmarkStart w:id="41" w:name="_Toc532884459"/>
      <w:bookmarkStart w:id="42" w:name="_Toc193043142"/>
      <w:bookmarkStart w:id="43" w:name="_Toc522696901"/>
      <w:r>
        <w:rPr>
          <w:rFonts w:hint="default" w:ascii="Times New Roman" w:hAnsi="Times New Roman" w:eastAsia="方正楷体_GBK" w:cs="Times New Roman"/>
          <w:b w:val="0"/>
          <w:bCs/>
          <w:snapToGrid w:val="0"/>
          <w:color w:val="auto"/>
          <w:sz w:val="32"/>
          <w:szCs w:val="32"/>
        </w:rPr>
        <w:t>1.6工作原则</w:t>
      </w:r>
      <w:bookmarkEnd w:id="38"/>
      <w:bookmarkEnd w:id="39"/>
      <w:bookmarkEnd w:id="40"/>
      <w:bookmarkEnd w:id="41"/>
      <w:bookmarkEnd w:id="42"/>
      <w:bookmarkEnd w:id="43"/>
    </w:p>
    <w:p w14:paraId="6C043017">
      <w:pPr>
        <w:keepNext w:val="0"/>
        <w:keepLines w:val="0"/>
        <w:pageBreakBefore w:val="0"/>
        <w:widowControl w:val="0"/>
        <w:tabs>
          <w:tab w:val="left" w:pos="8860"/>
        </w:tabs>
        <w:kinsoku/>
        <w:wordWrap/>
        <w:overflowPunct/>
        <w:topLinePunct w:val="0"/>
        <w:autoSpaceDE/>
        <w:autoSpaceDN/>
        <w:bidi w:val="0"/>
        <w:adjustRightInd/>
        <w:snapToGrid/>
        <w:spacing w:line="540" w:lineRule="exact"/>
        <w:ind w:right="0" w:rightChars="0" w:firstLine="632"/>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坚持以人为本的原则。切实履行政府的社会管理和公共服务职能，把保障公众健康和生命财产安全作为首要任务，最大限度地减少集中式饮用水水源地突发环境事件对公众生命健康和财产安全造成的影响。</w:t>
      </w:r>
    </w:p>
    <w:p w14:paraId="5B469EC4">
      <w:pPr>
        <w:pageBreakBefore w:val="0"/>
        <w:widowControl w:val="0"/>
        <w:kinsoku/>
        <w:wordWrap/>
        <w:overflowPunct/>
        <w:topLinePunct w:val="0"/>
        <w:bidi w:val="0"/>
        <w:adjustRightInd/>
        <w:spacing w:line="540" w:lineRule="exact"/>
        <w:ind w:firstLine="632"/>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坚持预防为先的原则。把应对集中式饮用水水源地突发环境事件的各项工作落实在日常管理之中，提高防范意识，加强预防预警措施，完善信息网络建设，做好预案演练和应对集中式饮用水水源地突发环境事件的各项准备工作。加强集中式饮用水水源地的日常监管与巡查，建立举报奖励制度，充分调动水源地周围群众参与监督的积极性，鼓励发现并及时上报异常情况。</w:t>
      </w:r>
    </w:p>
    <w:p w14:paraId="7B66A4FF">
      <w:pPr>
        <w:pageBreakBefore w:val="0"/>
        <w:widowControl w:val="0"/>
        <w:kinsoku/>
        <w:wordWrap/>
        <w:overflowPunct/>
        <w:topLinePunct w:val="0"/>
        <w:bidi w:val="0"/>
        <w:adjustRightInd/>
        <w:spacing w:line="540" w:lineRule="exact"/>
        <w:ind w:right="0" w:rightChars="0" w:firstLine="632"/>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坚持科学处置的原则。在县委、县政府的统一领导下，实行分类管理、分级负责、条块结合、属地管理、专业处置。建立应急指挥机构，形成分级负责、分类指挥、综合协调的应急水源地突发环境事件应急管理体系。</w:t>
      </w:r>
    </w:p>
    <w:p w14:paraId="5F22983B">
      <w:pPr>
        <w:pageBreakBefore w:val="0"/>
        <w:widowControl w:val="0"/>
        <w:kinsoku/>
        <w:wordWrap/>
        <w:overflowPunct/>
        <w:topLinePunct w:val="0"/>
        <w:bidi w:val="0"/>
        <w:adjustRightInd/>
        <w:spacing w:line="540" w:lineRule="exact"/>
        <w:ind w:firstLine="632"/>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坚持依法管理的原则。依据有关法律和行政法规，加强应急管理，维护公众的合法权益，使应对应急水源地突发环境事件的工作规范化、制度化、法制化。</w:t>
      </w:r>
    </w:p>
    <w:p w14:paraId="5CB56644">
      <w:pPr>
        <w:pageBreakBefore w:val="0"/>
        <w:widowControl w:val="0"/>
        <w:kinsoku/>
        <w:wordWrap/>
        <w:overflowPunct/>
        <w:topLinePunct w:val="0"/>
        <w:bidi w:val="0"/>
        <w:adjustRightInd/>
        <w:spacing w:line="540" w:lineRule="exact"/>
        <w:ind w:firstLine="616"/>
        <w:textAlignment w:val="auto"/>
        <w:rPr>
          <w:rFonts w:hint="default" w:ascii="Times New Roman" w:hAnsi="Times New Roman" w:eastAsia="方正仿宋_GBK" w:cs="Times New Roman"/>
          <w:color w:val="auto"/>
          <w:spacing w:val="-4"/>
          <w:sz w:val="32"/>
          <w:szCs w:val="32"/>
        </w:rPr>
      </w:pPr>
      <w:r>
        <w:rPr>
          <w:rFonts w:hint="eastAsia" w:eastAsia="方正仿宋_GBK" w:cs="Times New Roman"/>
          <w:color w:val="auto"/>
          <w:sz w:val="32"/>
          <w:szCs w:val="32"/>
          <w:lang w:val="en-US" w:eastAsia="zh-CN"/>
        </w:rPr>
        <w:t>（5）</w:t>
      </w:r>
      <w:r>
        <w:rPr>
          <w:rFonts w:hint="default" w:ascii="Times New Roman" w:hAnsi="Times New Roman" w:eastAsia="方正仿宋_GBK" w:cs="Times New Roman"/>
          <w:color w:val="auto"/>
          <w:spacing w:val="-4"/>
          <w:sz w:val="32"/>
          <w:szCs w:val="32"/>
        </w:rPr>
        <w:t>坚持快速协同的原则。加强以属地管理为主的应急处置队伍建设，建立联动协调制度，充分发挥县各部门的应急力量，形成统一指挥、反应灵敏、功能齐全、协调有序、运转高效的应急管理机制。</w:t>
      </w:r>
    </w:p>
    <w:p w14:paraId="7CD7D0DB">
      <w:pPr>
        <w:pStyle w:val="49"/>
        <w:pageBreakBefore w:val="0"/>
        <w:widowControl w:val="0"/>
        <w:kinsoku/>
        <w:wordWrap/>
        <w:overflowPunct/>
        <w:topLinePunct w:val="0"/>
        <w:bidi w:val="0"/>
        <w:adjustRightInd/>
        <w:spacing w:line="540" w:lineRule="exact"/>
        <w:ind w:firstLine="632"/>
        <w:textAlignment w:val="auto"/>
        <w:outlineLvl w:val="0"/>
        <w:rPr>
          <w:rFonts w:hint="default" w:ascii="Times New Roman" w:hAnsi="Times New Roman" w:eastAsia="方正仿宋_GBK" w:cs="Times New Roman"/>
          <w:color w:val="auto"/>
          <w:sz w:val="32"/>
          <w:szCs w:val="32"/>
        </w:rPr>
        <w:sectPr>
          <w:footerReference r:id="rId14" w:type="default"/>
          <w:footerReference r:id="rId15" w:type="even"/>
          <w:pgSz w:w="11906" w:h="16838"/>
          <w:pgMar w:top="2098" w:right="1531" w:bottom="1984" w:left="1531" w:header="1135" w:footer="1474" w:gutter="0"/>
          <w:pgNumType w:fmt="decimal" w:start="1"/>
          <w:cols w:space="0" w:num="1"/>
          <w:rtlGutter w:val="0"/>
          <w:docGrid w:type="linesAndChars" w:linePitch="579" w:charSpace="-849"/>
        </w:sectPr>
      </w:pPr>
    </w:p>
    <w:p w14:paraId="463E3B9E">
      <w:pPr>
        <w:pStyle w:val="2"/>
        <w:pageBreakBefore w:val="0"/>
        <w:widowControl w:val="0"/>
        <w:kinsoku/>
        <w:wordWrap/>
        <w:overflowPunct/>
        <w:topLinePunct w:val="0"/>
        <w:autoSpaceDE/>
        <w:autoSpaceDN/>
        <w:bidi w:val="0"/>
        <w:adjustRightInd/>
        <w:snapToGrid/>
        <w:spacing w:line="500" w:lineRule="exact"/>
        <w:ind w:firstLine="632" w:firstLineChars="200"/>
        <w:textAlignment w:val="auto"/>
        <w:rPr>
          <w:rFonts w:hint="default" w:ascii="Times New Roman" w:hAnsi="Times New Roman" w:eastAsia="方正黑体_GBK" w:cs="Times New Roman"/>
          <w:b w:val="0"/>
          <w:bCs/>
          <w:color w:val="auto"/>
          <w:sz w:val="32"/>
          <w:szCs w:val="32"/>
        </w:rPr>
      </w:pPr>
      <w:bookmarkStart w:id="44" w:name="_Toc193043003"/>
      <w:bookmarkStart w:id="45" w:name="_Toc532884460"/>
      <w:bookmarkStart w:id="46" w:name="_Toc193043067"/>
      <w:bookmarkStart w:id="47" w:name="_Toc193043143"/>
      <w:bookmarkStart w:id="48" w:name="_Toc522696902"/>
      <w:r>
        <w:rPr>
          <w:rFonts w:hint="default" w:ascii="Times New Roman" w:hAnsi="Times New Roman" w:eastAsia="方正黑体_GBK" w:cs="Times New Roman"/>
          <w:b w:val="0"/>
          <w:bCs/>
          <w:color w:val="auto"/>
          <w:sz w:val="32"/>
          <w:szCs w:val="32"/>
        </w:rPr>
        <w:t>2</w:t>
      </w:r>
      <w:bookmarkEnd w:id="36"/>
      <w:r>
        <w:rPr>
          <w:rFonts w:hint="default" w:ascii="Times New Roman" w:hAnsi="Times New Roman" w:eastAsia="方正黑体_GBK" w:cs="Times New Roman"/>
          <w:b w:val="0"/>
          <w:bCs/>
          <w:color w:val="auto"/>
          <w:sz w:val="32"/>
          <w:szCs w:val="32"/>
        </w:rPr>
        <w:t>应急组织指挥体系</w:t>
      </w:r>
      <w:bookmarkEnd w:id="44"/>
      <w:bookmarkEnd w:id="45"/>
      <w:bookmarkEnd w:id="46"/>
      <w:bookmarkEnd w:id="47"/>
      <w:bookmarkEnd w:id="48"/>
    </w:p>
    <w:p w14:paraId="1F756FB9">
      <w:pPr>
        <w:pStyle w:val="3"/>
        <w:pageBreakBefore w:val="0"/>
        <w:widowControl w:val="0"/>
        <w:kinsoku/>
        <w:wordWrap/>
        <w:overflowPunct/>
        <w:topLinePunct w:val="0"/>
        <w:autoSpaceDE/>
        <w:autoSpaceDN/>
        <w:bidi w:val="0"/>
        <w:adjustRightInd/>
        <w:snapToGrid/>
        <w:spacing w:line="500" w:lineRule="exact"/>
        <w:ind w:firstLine="632" w:firstLineChars="200"/>
        <w:textAlignment w:val="auto"/>
        <w:rPr>
          <w:rFonts w:hint="default" w:ascii="Times New Roman" w:hAnsi="Times New Roman" w:eastAsia="方正楷体_GBK" w:cs="Times New Roman"/>
          <w:b w:val="0"/>
          <w:bCs/>
          <w:snapToGrid w:val="0"/>
          <w:color w:val="auto"/>
          <w:sz w:val="32"/>
          <w:szCs w:val="32"/>
        </w:rPr>
      </w:pPr>
      <w:bookmarkStart w:id="49" w:name="_Toc522696903"/>
      <w:bookmarkStart w:id="50" w:name="_Toc193043004"/>
      <w:bookmarkStart w:id="51" w:name="_Toc193043144"/>
      <w:bookmarkStart w:id="52" w:name="_Toc193043068"/>
      <w:bookmarkStart w:id="53" w:name="_Toc532884461"/>
      <w:bookmarkStart w:id="54" w:name="_Toc402801459"/>
      <w:r>
        <w:rPr>
          <w:rFonts w:hint="default" w:ascii="Times New Roman" w:hAnsi="Times New Roman" w:eastAsia="方正楷体_GBK" w:cs="Times New Roman"/>
          <w:b w:val="0"/>
          <w:bCs/>
          <w:snapToGrid w:val="0"/>
          <w:color w:val="auto"/>
          <w:sz w:val="32"/>
          <w:szCs w:val="32"/>
        </w:rPr>
        <w:t>2.1应急组织指挥体系构成</w:t>
      </w:r>
      <w:bookmarkEnd w:id="49"/>
      <w:bookmarkEnd w:id="50"/>
      <w:bookmarkEnd w:id="51"/>
      <w:bookmarkEnd w:id="52"/>
      <w:bookmarkEnd w:id="53"/>
    </w:p>
    <w:p w14:paraId="1847A5B7">
      <w:pPr>
        <w:keepNext w:val="0"/>
        <w:keepLines w:val="0"/>
        <w:pageBreakBefore w:val="0"/>
        <w:widowControl w:val="0"/>
        <w:kinsoku/>
        <w:wordWrap/>
        <w:overflowPunct/>
        <w:topLinePunct w:val="0"/>
        <w:autoSpaceDE/>
        <w:autoSpaceDN/>
        <w:bidi w:val="0"/>
        <w:adjustRightInd/>
        <w:snapToGrid/>
        <w:spacing w:line="500" w:lineRule="exact"/>
        <w:ind w:firstLine="616"/>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4"/>
          <w:sz w:val="32"/>
          <w:szCs w:val="32"/>
        </w:rPr>
        <w:t>为了应对饮用水应急水源地各类突发污染事故，县政府需建立一套完善的应急组织指挥体系。按照</w:t>
      </w:r>
      <w:r>
        <w:rPr>
          <w:rFonts w:hint="eastAsia" w:ascii="方正仿宋_GBK" w:hAnsi="方正仿宋_GBK" w:eastAsia="方正仿宋_GBK" w:cs="方正仿宋_GBK"/>
          <w:color w:val="auto"/>
          <w:spacing w:val="-4"/>
          <w:sz w:val="32"/>
          <w:szCs w:val="32"/>
        </w:rPr>
        <w:t>“统一领导、分级管理”</w:t>
      </w:r>
      <w:r>
        <w:rPr>
          <w:rFonts w:hint="default" w:ascii="Times New Roman" w:hAnsi="Times New Roman" w:eastAsia="方正仿宋_GBK" w:cs="Times New Roman"/>
          <w:color w:val="auto"/>
          <w:spacing w:val="-4"/>
          <w:sz w:val="32"/>
          <w:szCs w:val="32"/>
        </w:rPr>
        <w:t>原则建立，包括应急组织指挥机构和现场应急指挥部，现场应急指挥部下设应急处置组、应急监测组、应急供水保障组、应急物资保障组、</w:t>
      </w:r>
      <w:r>
        <w:rPr>
          <w:rFonts w:hint="eastAsia" w:eastAsia="方正仿宋_GBK" w:cs="Times New Roman"/>
          <w:color w:val="auto"/>
          <w:spacing w:val="-4"/>
          <w:sz w:val="32"/>
          <w:szCs w:val="32"/>
          <w:lang w:val="en-US" w:eastAsia="zh-CN"/>
        </w:rPr>
        <w:t>应急</w:t>
      </w:r>
      <w:r>
        <w:rPr>
          <w:rFonts w:hint="default" w:ascii="Times New Roman" w:hAnsi="Times New Roman" w:eastAsia="方正仿宋_GBK" w:cs="Times New Roman"/>
          <w:color w:val="auto"/>
          <w:spacing w:val="-4"/>
          <w:sz w:val="32"/>
          <w:szCs w:val="32"/>
        </w:rPr>
        <w:t>综合组及专家组。东海县西双湖水库应急水源地突发</w:t>
      </w:r>
      <w:r>
        <w:rPr>
          <w:rFonts w:hint="eastAsia" w:eastAsia="方正仿宋_GBK" w:cs="Times New Roman"/>
          <w:color w:val="auto"/>
          <w:spacing w:val="-4"/>
          <w:sz w:val="32"/>
          <w:szCs w:val="32"/>
          <w:lang w:val="en-US" w:eastAsia="zh-CN"/>
        </w:rPr>
        <w:t>环境</w:t>
      </w:r>
      <w:r>
        <w:rPr>
          <w:rFonts w:hint="default" w:ascii="Times New Roman" w:hAnsi="Times New Roman" w:eastAsia="方正仿宋_GBK" w:cs="Times New Roman"/>
          <w:color w:val="auto"/>
          <w:spacing w:val="-4"/>
          <w:sz w:val="32"/>
          <w:szCs w:val="32"/>
        </w:rPr>
        <w:t>事件应急组织指挥体系见图2-1</w:t>
      </w:r>
      <w:r>
        <w:rPr>
          <w:rFonts w:hint="default" w:ascii="Times New Roman" w:hAnsi="Times New Roman" w:eastAsia="方正仿宋_GBK" w:cs="Times New Roman"/>
          <w:color w:val="auto"/>
          <w:sz w:val="32"/>
          <w:szCs w:val="32"/>
        </w:rPr>
        <w:t>。</w:t>
      </w:r>
    </w:p>
    <w:p w14:paraId="7FAABB91">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mc:AlternateContent>
          <mc:Choice Requires="wps">
            <w:drawing>
              <wp:anchor distT="0" distB="0" distL="114300" distR="114300" simplePos="0" relativeHeight="251660288" behindDoc="0" locked="0" layoutInCell="1" allowOverlap="1">
                <wp:simplePos x="0" y="0"/>
                <wp:positionH relativeFrom="column">
                  <wp:posOffset>2232025</wp:posOffset>
                </wp:positionH>
                <wp:positionV relativeFrom="paragraph">
                  <wp:posOffset>180340</wp:posOffset>
                </wp:positionV>
                <wp:extent cx="1259840" cy="323850"/>
                <wp:effectExtent l="4445" t="4445" r="12065" b="14605"/>
                <wp:wrapNone/>
                <wp:docPr id="17" name="文本框 39"/>
                <wp:cNvGraphicFramePr/>
                <a:graphic xmlns:a="http://schemas.openxmlformats.org/drawingml/2006/main">
                  <a:graphicData uri="http://schemas.microsoft.com/office/word/2010/wordprocessingShape">
                    <wps:wsp>
                      <wps:cNvSpPr txBox="1"/>
                      <wps:spPr>
                        <a:xfrm>
                          <a:off x="0" y="0"/>
                          <a:ext cx="1259840" cy="3238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949C8FB">
                            <w:pPr>
                              <w:spacing w:line="400" w:lineRule="exact"/>
                              <w:ind w:firstLine="0" w:firstLineChars="0"/>
                              <w:jc w:val="center"/>
                              <w:rPr>
                                <w:rFonts w:hint="eastAsia"/>
                                <w:sz w:val="24"/>
                                <w:szCs w:val="24"/>
                              </w:rPr>
                            </w:pPr>
                            <w:r>
                              <w:rPr>
                                <w:rFonts w:hint="eastAsia"/>
                                <w:sz w:val="24"/>
                                <w:szCs w:val="24"/>
                              </w:rPr>
                              <w:t>应急总指挥</w:t>
                            </w:r>
                          </w:p>
                        </w:txbxContent>
                      </wps:txbx>
                      <wps:bodyPr wrap="square" lIns="0" tIns="0" rIns="0" bIns="0" upright="1"/>
                    </wps:wsp>
                  </a:graphicData>
                </a:graphic>
              </wp:anchor>
            </w:drawing>
          </mc:Choice>
          <mc:Fallback>
            <w:pict>
              <v:shape id="文本框 39" o:spid="_x0000_s1026" o:spt="202" type="#_x0000_t202" style="position:absolute;left:0pt;margin-left:175.75pt;margin-top:14.2pt;height:25.5pt;width:99.2pt;z-index:251660288;mso-width-relative:page;mso-height-relative:page;" fillcolor="#FFFFFF" filled="t" stroked="t" coordsize="21600,21600" o:gfxdata="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Pc2p02QAAAAkBAAAPAAAAAAAAAAEAIAAAACIAAABkcnMvZG93bnJldi54bWxQSwECFAAUAAAA&#10;CACHTuJAVb+RoSYCAABqBAAADgAAAAAAAAABACAAAAAoAQAAZHJzL2Uyb0RvYy54bWxQSwUGAAAA&#10;AAYABgBZAQAAwAUAAAAA&#10;">
                <v:fill on="t" focussize="0,0"/>
                <v:stroke color="#000000" joinstyle="miter"/>
                <v:imagedata o:title=""/>
                <o:lock v:ext="edit" aspectratio="f"/>
                <v:textbox inset="0mm,0mm,0mm,0mm">
                  <w:txbxContent>
                    <w:p w14:paraId="0949C8FB">
                      <w:pPr>
                        <w:spacing w:line="400" w:lineRule="exact"/>
                        <w:ind w:firstLine="0" w:firstLineChars="0"/>
                        <w:jc w:val="center"/>
                        <w:rPr>
                          <w:rFonts w:hint="eastAsia"/>
                          <w:sz w:val="24"/>
                          <w:szCs w:val="24"/>
                        </w:rPr>
                      </w:pPr>
                      <w:r>
                        <w:rPr>
                          <w:rFonts w:hint="eastAsia"/>
                          <w:sz w:val="24"/>
                          <w:szCs w:val="24"/>
                        </w:rPr>
                        <w:t>应急总指挥</w:t>
                      </w:r>
                    </w:p>
                  </w:txbxContent>
                </v:textbox>
              </v:shape>
            </w:pict>
          </mc:Fallback>
        </mc:AlternateContent>
      </w:r>
    </w:p>
    <w:p w14:paraId="15A026ED">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mc:AlternateContent>
          <mc:Choice Requires="wps">
            <w:drawing>
              <wp:anchor distT="0" distB="0" distL="114300" distR="114300" simplePos="0" relativeHeight="251661312" behindDoc="0" locked="0" layoutInCell="1" allowOverlap="1">
                <wp:simplePos x="0" y="0"/>
                <wp:positionH relativeFrom="column">
                  <wp:posOffset>2851785</wp:posOffset>
                </wp:positionH>
                <wp:positionV relativeFrom="paragraph">
                  <wp:posOffset>183515</wp:posOffset>
                </wp:positionV>
                <wp:extent cx="0" cy="304800"/>
                <wp:effectExtent l="25400" t="0" r="31750" b="0"/>
                <wp:wrapNone/>
                <wp:docPr id="18" name="自选图形 40"/>
                <wp:cNvGraphicFramePr/>
                <a:graphic xmlns:a="http://schemas.openxmlformats.org/drawingml/2006/main">
                  <a:graphicData uri="http://schemas.microsoft.com/office/word/2010/wordprocessingShape">
                    <wps:wsp>
                      <wps:cNvCnPr/>
                      <wps:spPr>
                        <a:xfrm>
                          <a:off x="0" y="0"/>
                          <a:ext cx="0" cy="304800"/>
                        </a:xfrm>
                        <a:prstGeom prst="straightConnector1">
                          <a:avLst/>
                        </a:prstGeom>
                        <a:ln w="6350" cap="flat" cmpd="sng">
                          <a:solidFill>
                            <a:srgbClr val="000000"/>
                          </a:solidFill>
                          <a:prstDash val="solid"/>
                          <a:headEnd type="none" w="sm" len="med"/>
                          <a:tailEnd type="triangle" w="sm" len="med"/>
                        </a:ln>
                      </wps:spPr>
                      <wps:bodyPr/>
                    </wps:wsp>
                  </a:graphicData>
                </a:graphic>
              </wp:anchor>
            </w:drawing>
          </mc:Choice>
          <mc:Fallback>
            <w:pict>
              <v:shape id="自选图形 40" o:spid="_x0000_s1026" o:spt="32" type="#_x0000_t32" style="position:absolute;left:0pt;margin-left:224.55pt;margin-top:14.45pt;height:24pt;width:0pt;z-index:251661312;mso-width-relative:page;mso-height-relative:page;" filled="f" stroked="t" coordsize="21600,21600" o:gfxdata="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Do3mszYAAAACQEAAA8AAAAAAAAAAQAgAAAAIgAAAGRycy9kb3ducmV2Lnht&#10;bFBLAQIUABQAAAAIAIdO4kAsI7lk+QEAAOYDAAAOAAAAAAAAAAEAIAAAACcBAABkcnMvZTJvRG9j&#10;LnhtbFBLBQYAAAAABgAGAFkBAACSBQAAAAA=&#10;">
                <v:fill on="f" focussize="0,0"/>
                <v:stroke weight="0.5pt" color="#000000" joinstyle="round" startarrowwidth="narrow" endarrow="block" endarrowwidth="narrow"/>
                <v:imagedata o:title=""/>
                <o:lock v:ext="edit" aspectratio="f"/>
              </v:shape>
            </w:pict>
          </mc:Fallback>
        </mc:AlternateContent>
      </w:r>
    </w:p>
    <w:p w14:paraId="698F4F8A">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mc:AlternateContent>
          <mc:Choice Requires="wps">
            <w:drawing>
              <wp:anchor distT="0" distB="0" distL="114300" distR="114300" simplePos="0" relativeHeight="251662336" behindDoc="0" locked="0" layoutInCell="1" allowOverlap="1">
                <wp:simplePos x="0" y="0"/>
                <wp:positionH relativeFrom="column">
                  <wp:posOffset>2222500</wp:posOffset>
                </wp:positionH>
                <wp:positionV relativeFrom="paragraph">
                  <wp:posOffset>133985</wp:posOffset>
                </wp:positionV>
                <wp:extent cx="1259840" cy="323850"/>
                <wp:effectExtent l="4445" t="4445" r="12065" b="14605"/>
                <wp:wrapNone/>
                <wp:docPr id="19" name="文本框 41"/>
                <wp:cNvGraphicFramePr/>
                <a:graphic xmlns:a="http://schemas.openxmlformats.org/drawingml/2006/main">
                  <a:graphicData uri="http://schemas.microsoft.com/office/word/2010/wordprocessingShape">
                    <wps:wsp>
                      <wps:cNvSpPr txBox="1"/>
                      <wps:spPr>
                        <a:xfrm>
                          <a:off x="0" y="0"/>
                          <a:ext cx="1259840" cy="3238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ECEC4B2">
                            <w:pPr>
                              <w:spacing w:line="400" w:lineRule="exact"/>
                              <w:ind w:firstLine="0" w:firstLineChars="0"/>
                              <w:jc w:val="center"/>
                              <w:rPr>
                                <w:rFonts w:hint="eastAsia"/>
                                <w:sz w:val="24"/>
                                <w:szCs w:val="24"/>
                              </w:rPr>
                            </w:pPr>
                            <w:r>
                              <w:rPr>
                                <w:rFonts w:hint="eastAsia"/>
                                <w:sz w:val="24"/>
                                <w:szCs w:val="24"/>
                              </w:rPr>
                              <w:t>应急副总指挥</w:t>
                            </w:r>
                          </w:p>
                        </w:txbxContent>
                      </wps:txbx>
                      <wps:bodyPr wrap="square" lIns="0" tIns="0" rIns="0" bIns="0" upright="1"/>
                    </wps:wsp>
                  </a:graphicData>
                </a:graphic>
              </wp:anchor>
            </w:drawing>
          </mc:Choice>
          <mc:Fallback>
            <w:pict>
              <v:shape id="文本框 41" o:spid="_x0000_s1026" o:spt="202" type="#_x0000_t202" style="position:absolute;left:0pt;margin-left:175pt;margin-top:10.55pt;height:25.5pt;width:99.2pt;z-index:251662336;mso-width-relative:page;mso-height-relative:page;" fillcolor="#FFFFFF" filled="t" stroked="t" coordsize="21600,21600" o:gfxdata="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Fv5AGTYAAAACQEAAA8AAAAAAAAAAQAgAAAAIgAAAGRycy9kb3ducmV2LnhtbFBLAQIUABQAAAAI&#10;AIdO4kDYc6chJgIAAGoEAAAOAAAAAAAAAAEAIAAAACcBAABkcnMvZTJvRG9jLnhtbFBLBQYAAAAA&#10;BgAGAFkBAAC/BQAAAAA=&#10;">
                <v:fill on="t" focussize="0,0"/>
                <v:stroke color="#000000" joinstyle="miter"/>
                <v:imagedata o:title=""/>
                <o:lock v:ext="edit" aspectratio="f"/>
                <v:textbox inset="0mm,0mm,0mm,0mm">
                  <w:txbxContent>
                    <w:p w14:paraId="3ECEC4B2">
                      <w:pPr>
                        <w:spacing w:line="400" w:lineRule="exact"/>
                        <w:ind w:firstLine="0" w:firstLineChars="0"/>
                        <w:jc w:val="center"/>
                        <w:rPr>
                          <w:rFonts w:hint="eastAsia"/>
                          <w:sz w:val="24"/>
                          <w:szCs w:val="24"/>
                        </w:rPr>
                      </w:pPr>
                      <w:r>
                        <w:rPr>
                          <w:rFonts w:hint="eastAsia"/>
                          <w:sz w:val="24"/>
                          <w:szCs w:val="24"/>
                        </w:rPr>
                        <w:t>应急副总指挥</w:t>
                      </w:r>
                    </w:p>
                  </w:txbxContent>
                </v:textbox>
              </v:shape>
            </w:pict>
          </mc:Fallback>
        </mc:AlternateContent>
      </w:r>
      <w:r>
        <w:rPr>
          <w:rFonts w:hint="default" w:ascii="Times New Roman" w:hAnsi="Times New Roman" w:eastAsia="方正仿宋_GBK" w:cs="Times New Roman"/>
          <w:color w:val="auto"/>
          <w:sz w:val="32"/>
          <w:szCs w:val="32"/>
        </w:rPr>
        <mc:AlternateContent>
          <mc:Choice Requires="wps">
            <w:drawing>
              <wp:anchor distT="0" distB="0" distL="114300" distR="114300" simplePos="0" relativeHeight="251663360" behindDoc="0" locked="0" layoutInCell="1" allowOverlap="1">
                <wp:simplePos x="0" y="0"/>
                <wp:positionH relativeFrom="column">
                  <wp:posOffset>2842895</wp:posOffset>
                </wp:positionH>
                <wp:positionV relativeFrom="paragraph">
                  <wp:posOffset>494030</wp:posOffset>
                </wp:positionV>
                <wp:extent cx="0" cy="304800"/>
                <wp:effectExtent l="25400" t="0" r="31750" b="0"/>
                <wp:wrapNone/>
                <wp:docPr id="20" name="自选图形 42"/>
                <wp:cNvGraphicFramePr/>
                <a:graphic xmlns:a="http://schemas.openxmlformats.org/drawingml/2006/main">
                  <a:graphicData uri="http://schemas.microsoft.com/office/word/2010/wordprocessingShape">
                    <wps:wsp>
                      <wps:cNvCnPr/>
                      <wps:spPr>
                        <a:xfrm>
                          <a:off x="0" y="0"/>
                          <a:ext cx="0" cy="304800"/>
                        </a:xfrm>
                        <a:prstGeom prst="straightConnector1">
                          <a:avLst/>
                        </a:prstGeom>
                        <a:ln w="6350" cap="flat" cmpd="sng">
                          <a:solidFill>
                            <a:srgbClr val="000000"/>
                          </a:solidFill>
                          <a:prstDash val="solid"/>
                          <a:headEnd type="none" w="sm" len="med"/>
                          <a:tailEnd type="triangle" w="sm" len="med"/>
                        </a:ln>
                      </wps:spPr>
                      <wps:bodyPr/>
                    </wps:wsp>
                  </a:graphicData>
                </a:graphic>
              </wp:anchor>
            </w:drawing>
          </mc:Choice>
          <mc:Fallback>
            <w:pict>
              <v:shape id="自选图形 42" o:spid="_x0000_s1026" o:spt="32" type="#_x0000_t32" style="position:absolute;left:0pt;margin-left:223.85pt;margin-top:38.9pt;height:24pt;width:0pt;z-index:251663360;mso-width-relative:page;mso-height-relative:page;" filled="f" stroked="t" coordsize="21600,21600" o:gfxdata="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Vleg82AAAAAoBAAAPAAAAAAAAAAEAIAAAACIAAABkcnMvZG93bnJldi54&#10;bWxQSwECFAAUAAAACACHTuJAAwDmePoBAADmAwAADgAAAAAAAAABACAAAAAnAQAAZHJzL2Uyb0Rv&#10;Yy54bWxQSwUGAAAAAAYABgBZAQAAkwUAAAAA&#10;">
                <v:fill on="f" focussize="0,0"/>
                <v:stroke weight="0.5pt" color="#000000" joinstyle="round" startarrowwidth="narrow" endarrow="block" endarrowwidth="narrow"/>
                <v:imagedata o:title=""/>
                <o:lock v:ext="edit" aspectratio="f"/>
              </v:shape>
            </w:pict>
          </mc:Fallback>
        </mc:AlternateContent>
      </w:r>
    </w:p>
    <w:p w14:paraId="1A970E82">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mc:AlternateContent>
          <mc:Choice Requires="wps">
            <w:drawing>
              <wp:anchor distT="0" distB="0" distL="114300" distR="114300" simplePos="0" relativeHeight="251672576" behindDoc="0" locked="0" layoutInCell="1" allowOverlap="1">
                <wp:simplePos x="0" y="0"/>
                <wp:positionH relativeFrom="column">
                  <wp:posOffset>2842895</wp:posOffset>
                </wp:positionH>
                <wp:positionV relativeFrom="paragraph">
                  <wp:posOffset>2255520</wp:posOffset>
                </wp:positionV>
                <wp:extent cx="1318260" cy="1270"/>
                <wp:effectExtent l="0" t="0" r="0" b="0"/>
                <wp:wrapNone/>
                <wp:docPr id="29" name="自选图形 51"/>
                <wp:cNvGraphicFramePr/>
                <a:graphic xmlns:a="http://schemas.openxmlformats.org/drawingml/2006/main">
                  <a:graphicData uri="http://schemas.microsoft.com/office/word/2010/wordprocessingShape">
                    <wps:wsp>
                      <wps:cNvCnPr/>
                      <wps:spPr>
                        <a:xfrm>
                          <a:off x="0" y="0"/>
                          <a:ext cx="1318260" cy="127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1" o:spid="_x0000_s1026" o:spt="32" type="#_x0000_t32" style="position:absolute;left:0pt;margin-left:223.85pt;margin-top:177.6pt;height:0.1pt;width:103.8pt;z-index:251672576;mso-width-relative:page;mso-height-relative:page;" filled="f" stroked="t" coordsize="21600,21600" o:gfxdata="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dE+zN2gAAAAsBAAAPAAAAAAAAAAEAIAAAACIAAABkcnMvZG93bnJl&#10;di54bWxQSwECFAAUAAAACACHTuJAjSzcCfsBAADoAwAADgAAAAAAAAABACAAAAApAQAAZHJzL2Uy&#10;b0RvYy54bWxQSwUGAAAAAAYABgBZAQAAlgUAAAAA&#10;">
                <v:fill on="f" focussize="0,0"/>
                <v:stroke color="#000000" joinstyle="round"/>
                <v:imagedata o:title=""/>
                <o:lock v:ext="edit" aspectratio="f"/>
              </v:shape>
            </w:pict>
          </mc:Fallback>
        </mc:AlternateContent>
      </w:r>
      <w:r>
        <w:rPr>
          <w:rFonts w:hint="default" w:ascii="Times New Roman" w:hAnsi="Times New Roman" w:eastAsia="方正仿宋_GBK" w:cs="Times New Roman"/>
          <w:color w:val="auto"/>
          <w:sz w:val="32"/>
          <w:szCs w:val="32"/>
        </w:rPr>
        <mc:AlternateContent>
          <mc:Choice Requires="wps">
            <w:drawing>
              <wp:anchor distT="0" distB="0" distL="114300" distR="114300" simplePos="0" relativeHeight="251675648" behindDoc="0" locked="0" layoutInCell="1" allowOverlap="1">
                <wp:simplePos x="0" y="0"/>
                <wp:positionH relativeFrom="column">
                  <wp:posOffset>4160520</wp:posOffset>
                </wp:positionH>
                <wp:positionV relativeFrom="paragraph">
                  <wp:posOffset>2256790</wp:posOffset>
                </wp:positionV>
                <wp:extent cx="635" cy="541020"/>
                <wp:effectExtent l="24765" t="0" r="31750" b="11430"/>
                <wp:wrapNone/>
                <wp:docPr id="32" name="自选图形 54"/>
                <wp:cNvGraphicFramePr/>
                <a:graphic xmlns:a="http://schemas.openxmlformats.org/drawingml/2006/main">
                  <a:graphicData uri="http://schemas.microsoft.com/office/word/2010/wordprocessingShape">
                    <wps:wsp>
                      <wps:cNvCnPr/>
                      <wps:spPr>
                        <a:xfrm>
                          <a:off x="0" y="0"/>
                          <a:ext cx="635" cy="541020"/>
                        </a:xfrm>
                        <a:prstGeom prst="straightConnector1">
                          <a:avLst/>
                        </a:prstGeom>
                        <a:ln w="6350" cap="flat" cmpd="sng">
                          <a:solidFill>
                            <a:srgbClr val="000000"/>
                          </a:solidFill>
                          <a:prstDash val="solid"/>
                          <a:headEnd type="none" w="sm" len="med"/>
                          <a:tailEnd type="triangle" w="sm" len="med"/>
                        </a:ln>
                      </wps:spPr>
                      <wps:bodyPr/>
                    </wps:wsp>
                  </a:graphicData>
                </a:graphic>
              </wp:anchor>
            </w:drawing>
          </mc:Choice>
          <mc:Fallback>
            <w:pict>
              <v:shape id="自选图形 54" o:spid="_x0000_s1026" o:spt="32" type="#_x0000_t32" style="position:absolute;left:0pt;margin-left:327.6pt;margin-top:177.7pt;height:42.6pt;width:0.05pt;z-index:251675648;mso-width-relative:page;mso-height-relative:page;" filled="f" stroked="t" coordsize="21600,21600" o:gfxdata="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IOxbPtoAAAALAQAADwAAAAAAAAABACAAAAAiAAAAZHJzL2Rvd25y&#10;ZXYueG1sUEsBAhQAFAAAAAgAh07iQGwqY6b8AQAA6AMAAA4AAAAAAAAAAQAgAAAAKQEAAGRycy9l&#10;Mm9Eb2MueG1sUEsFBgAAAAAGAAYAWQEAAJcFAAAAAA==&#10;">
                <v:fill on="f" focussize="0,0"/>
                <v:stroke weight="0.5pt" color="#000000" joinstyle="round" startarrowwidth="narrow" endarrow="block" endarrowwidth="narrow"/>
                <v:imagedata o:title=""/>
                <o:lock v:ext="edit" aspectratio="f"/>
              </v:shape>
            </w:pict>
          </mc:Fallback>
        </mc:AlternateContent>
      </w:r>
      <w:r>
        <w:rPr>
          <w:rFonts w:hint="default" w:ascii="Times New Roman" w:hAnsi="Times New Roman" w:eastAsia="方正仿宋_GBK" w:cs="Times New Roman"/>
          <w:color w:val="auto"/>
          <w:sz w:val="32"/>
          <w:szCs w:val="32"/>
        </w:rPr>
        <mc:AlternateContent>
          <mc:Choice Requires="wps">
            <w:drawing>
              <wp:anchor distT="0" distB="0" distL="114300" distR="114300" simplePos="0" relativeHeight="251679744" behindDoc="0" locked="0" layoutInCell="1" allowOverlap="1">
                <wp:simplePos x="0" y="0"/>
                <wp:positionH relativeFrom="column">
                  <wp:posOffset>1476375</wp:posOffset>
                </wp:positionH>
                <wp:positionV relativeFrom="paragraph">
                  <wp:posOffset>2797810</wp:posOffset>
                </wp:positionV>
                <wp:extent cx="278765" cy="1080135"/>
                <wp:effectExtent l="4445" t="5080" r="21590" b="19685"/>
                <wp:wrapNone/>
                <wp:docPr id="36" name="文本框 58"/>
                <wp:cNvGraphicFramePr/>
                <a:graphic xmlns:a="http://schemas.openxmlformats.org/drawingml/2006/main">
                  <a:graphicData uri="http://schemas.microsoft.com/office/word/2010/wordprocessingShape">
                    <wps:wsp>
                      <wps:cNvSpPr txBox="1"/>
                      <wps:spPr>
                        <a:xfrm>
                          <a:off x="0" y="0"/>
                          <a:ext cx="278765" cy="10801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1A3F291">
                            <w:pPr>
                              <w:spacing w:line="400" w:lineRule="exact"/>
                              <w:ind w:firstLine="0" w:firstLineChars="0"/>
                              <w:rPr>
                                <w:rFonts w:eastAsia="仿宋"/>
                                <w:spacing w:val="10"/>
                                <w:sz w:val="24"/>
                                <w:szCs w:val="24"/>
                              </w:rPr>
                            </w:pPr>
                            <w:r>
                              <w:rPr>
                                <w:rFonts w:eastAsia="仿宋"/>
                                <w:spacing w:val="10"/>
                                <w:sz w:val="24"/>
                                <w:szCs w:val="24"/>
                              </w:rPr>
                              <w:t>应急</w:t>
                            </w:r>
                            <w:r>
                              <w:rPr>
                                <w:rFonts w:hint="eastAsia" w:eastAsia="仿宋"/>
                                <w:spacing w:val="10"/>
                                <w:sz w:val="24"/>
                                <w:szCs w:val="24"/>
                              </w:rPr>
                              <w:t>监测</w:t>
                            </w:r>
                            <w:r>
                              <w:rPr>
                                <w:rFonts w:eastAsia="仿宋"/>
                                <w:spacing w:val="10"/>
                                <w:sz w:val="24"/>
                                <w:szCs w:val="24"/>
                              </w:rPr>
                              <w:t>组</w:t>
                            </w:r>
                          </w:p>
                        </w:txbxContent>
                      </wps:txbx>
                      <wps:bodyPr vert="eaVert" wrap="square" lIns="0" tIns="36000" rIns="0" bIns="0" upright="1"/>
                    </wps:wsp>
                  </a:graphicData>
                </a:graphic>
              </wp:anchor>
            </w:drawing>
          </mc:Choice>
          <mc:Fallback>
            <w:pict>
              <v:shape id="文本框 58" o:spid="_x0000_s1026" o:spt="202" type="#_x0000_t202" style="position:absolute;left:0pt;margin-left:116.25pt;margin-top:220.3pt;height:85.05pt;width:21.95pt;z-index:251679744;mso-width-relative:page;mso-height-relative:page;" fillcolor="#FFFFFF" filled="t" stroked="t" coordsize="21600,21600" o:gfxdata="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P28vH2QAAAAsBAAAPAAAAAAAAAAEAIAAAACIAAABkcnMvZG93bnJldi54&#10;bWxQSwECFAAUAAAACACHTuJA13p5fTICAAB8BAAADgAAAAAAAAABACAAAAAoAQAAZHJzL2Uyb0Rv&#10;Yy54bWxQSwUGAAAAAAYABgBZAQAAzAUAAAAA&#10;">
                <v:fill on="t" focussize="0,0"/>
                <v:stroke color="#000000" joinstyle="miter"/>
                <v:imagedata o:title=""/>
                <o:lock v:ext="edit" aspectratio="f"/>
                <v:textbox inset="0mm,1mm,0mm,0mm" style="layout-flow:vertical-ideographic;">
                  <w:txbxContent>
                    <w:p w14:paraId="51A3F291">
                      <w:pPr>
                        <w:spacing w:line="400" w:lineRule="exact"/>
                        <w:ind w:firstLine="0" w:firstLineChars="0"/>
                        <w:rPr>
                          <w:rFonts w:eastAsia="仿宋"/>
                          <w:spacing w:val="10"/>
                          <w:sz w:val="24"/>
                          <w:szCs w:val="24"/>
                        </w:rPr>
                      </w:pPr>
                      <w:r>
                        <w:rPr>
                          <w:rFonts w:eastAsia="仿宋"/>
                          <w:spacing w:val="10"/>
                          <w:sz w:val="24"/>
                          <w:szCs w:val="24"/>
                        </w:rPr>
                        <w:t>应急</w:t>
                      </w:r>
                      <w:r>
                        <w:rPr>
                          <w:rFonts w:hint="eastAsia" w:eastAsia="仿宋"/>
                          <w:spacing w:val="10"/>
                          <w:sz w:val="24"/>
                          <w:szCs w:val="24"/>
                        </w:rPr>
                        <w:t>监测</w:t>
                      </w:r>
                      <w:r>
                        <w:rPr>
                          <w:rFonts w:eastAsia="仿宋"/>
                          <w:spacing w:val="10"/>
                          <w:sz w:val="24"/>
                          <w:szCs w:val="24"/>
                        </w:rPr>
                        <w:t>组</w:t>
                      </w:r>
                    </w:p>
                  </w:txbxContent>
                </v:textbox>
              </v:shape>
            </w:pict>
          </mc:Fallback>
        </mc:AlternateContent>
      </w:r>
      <w:r>
        <w:rPr>
          <w:rFonts w:hint="default" w:ascii="Times New Roman" w:hAnsi="Times New Roman" w:eastAsia="方正仿宋_GBK" w:cs="Times New Roman"/>
          <w:color w:val="auto"/>
          <w:sz w:val="32"/>
          <w:szCs w:val="32"/>
        </w:rPr>
        <mc:AlternateContent>
          <mc:Choice Requires="wps">
            <w:drawing>
              <wp:anchor distT="0" distB="0" distL="114300" distR="114300" simplePos="0" relativeHeight="251682816" behindDoc="0" locked="0" layoutInCell="1" allowOverlap="1">
                <wp:simplePos x="0" y="0"/>
                <wp:positionH relativeFrom="column">
                  <wp:posOffset>3329305</wp:posOffset>
                </wp:positionH>
                <wp:positionV relativeFrom="paragraph">
                  <wp:posOffset>2797810</wp:posOffset>
                </wp:positionV>
                <wp:extent cx="278765" cy="1080135"/>
                <wp:effectExtent l="4445" t="5080" r="21590" b="19685"/>
                <wp:wrapNone/>
                <wp:docPr id="39" name="文本框 61"/>
                <wp:cNvGraphicFramePr/>
                <a:graphic xmlns:a="http://schemas.openxmlformats.org/drawingml/2006/main">
                  <a:graphicData uri="http://schemas.microsoft.com/office/word/2010/wordprocessingShape">
                    <wps:wsp>
                      <wps:cNvSpPr txBox="1"/>
                      <wps:spPr>
                        <a:xfrm>
                          <a:off x="0" y="0"/>
                          <a:ext cx="278765" cy="10801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8EDA6F9">
                            <w:pPr>
                              <w:spacing w:line="400" w:lineRule="exact"/>
                              <w:ind w:firstLine="0" w:firstLineChars="0"/>
                              <w:rPr>
                                <w:rFonts w:eastAsia="仿宋"/>
                                <w:spacing w:val="10"/>
                                <w:sz w:val="24"/>
                                <w:szCs w:val="24"/>
                              </w:rPr>
                            </w:pPr>
                            <w:r>
                              <w:rPr>
                                <w:rFonts w:hint="eastAsia" w:eastAsia="仿宋"/>
                                <w:color w:val="auto"/>
                                <w:spacing w:val="10"/>
                                <w:sz w:val="24"/>
                                <w:szCs w:val="24"/>
                                <w:lang w:val="en-US" w:eastAsia="zh-CN"/>
                              </w:rPr>
                              <w:t>应急</w:t>
                            </w:r>
                            <w:r>
                              <w:rPr>
                                <w:rFonts w:hint="eastAsia" w:eastAsia="仿宋"/>
                                <w:color w:val="auto"/>
                                <w:spacing w:val="10"/>
                                <w:sz w:val="24"/>
                                <w:szCs w:val="24"/>
                              </w:rPr>
                              <w:t>综</w:t>
                            </w:r>
                            <w:r>
                              <w:rPr>
                                <w:rFonts w:hint="eastAsia" w:eastAsia="仿宋"/>
                                <w:spacing w:val="10"/>
                                <w:sz w:val="24"/>
                                <w:szCs w:val="24"/>
                              </w:rPr>
                              <w:t>合</w:t>
                            </w:r>
                            <w:r>
                              <w:rPr>
                                <w:rFonts w:eastAsia="仿宋"/>
                                <w:spacing w:val="10"/>
                                <w:sz w:val="24"/>
                                <w:szCs w:val="24"/>
                              </w:rPr>
                              <w:t>组</w:t>
                            </w:r>
                          </w:p>
                        </w:txbxContent>
                      </wps:txbx>
                      <wps:bodyPr vert="eaVert" wrap="square" lIns="0" tIns="36000" rIns="0" bIns="0" upright="1"/>
                    </wps:wsp>
                  </a:graphicData>
                </a:graphic>
              </wp:anchor>
            </w:drawing>
          </mc:Choice>
          <mc:Fallback>
            <w:pict>
              <v:shape id="文本框 61" o:spid="_x0000_s1026" o:spt="202" type="#_x0000_t202" style="position:absolute;left:0pt;margin-left:262.15pt;margin-top:220.3pt;height:85.05pt;width:21.95pt;z-index:251682816;mso-width-relative:page;mso-height-relative:page;" fillcolor="#FFFFFF" filled="t" stroked="t" coordsize="21600,21600" o:gfxdata="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W9mW52QAAAAsBAAAPAAAAAAAAAAEAIAAAACIAAABkcnMvZG93bnJldi54&#10;bWxQSwECFAAUAAAACACHTuJAvfohHjICAAB8BAAADgAAAAAAAAABACAAAAAoAQAAZHJzL2Uyb0Rv&#10;Yy54bWxQSwUGAAAAAAYABgBZAQAAzAUAAAAA&#10;">
                <v:fill on="t" focussize="0,0"/>
                <v:stroke color="#000000" joinstyle="miter"/>
                <v:imagedata o:title=""/>
                <o:lock v:ext="edit" aspectratio="f"/>
                <v:textbox inset="0mm,1mm,0mm,0mm" style="layout-flow:vertical-ideographic;">
                  <w:txbxContent>
                    <w:p w14:paraId="08EDA6F9">
                      <w:pPr>
                        <w:spacing w:line="400" w:lineRule="exact"/>
                        <w:ind w:firstLine="0" w:firstLineChars="0"/>
                        <w:rPr>
                          <w:rFonts w:eastAsia="仿宋"/>
                          <w:spacing w:val="10"/>
                          <w:sz w:val="24"/>
                          <w:szCs w:val="24"/>
                        </w:rPr>
                      </w:pPr>
                      <w:r>
                        <w:rPr>
                          <w:rFonts w:hint="eastAsia" w:eastAsia="仿宋"/>
                          <w:color w:val="auto"/>
                          <w:spacing w:val="10"/>
                          <w:sz w:val="24"/>
                          <w:szCs w:val="24"/>
                          <w:lang w:val="en-US" w:eastAsia="zh-CN"/>
                        </w:rPr>
                        <w:t>应急</w:t>
                      </w:r>
                      <w:r>
                        <w:rPr>
                          <w:rFonts w:hint="eastAsia" w:eastAsia="仿宋"/>
                          <w:color w:val="auto"/>
                          <w:spacing w:val="10"/>
                          <w:sz w:val="24"/>
                          <w:szCs w:val="24"/>
                        </w:rPr>
                        <w:t>综</w:t>
                      </w:r>
                      <w:r>
                        <w:rPr>
                          <w:rFonts w:hint="eastAsia" w:eastAsia="仿宋"/>
                          <w:spacing w:val="10"/>
                          <w:sz w:val="24"/>
                          <w:szCs w:val="24"/>
                        </w:rPr>
                        <w:t>合</w:t>
                      </w:r>
                      <w:r>
                        <w:rPr>
                          <w:rFonts w:eastAsia="仿宋"/>
                          <w:spacing w:val="10"/>
                          <w:sz w:val="24"/>
                          <w:szCs w:val="24"/>
                        </w:rPr>
                        <w:t>组</w:t>
                      </w:r>
                    </w:p>
                  </w:txbxContent>
                </v:textbox>
              </v:shape>
            </w:pict>
          </mc:Fallback>
        </mc:AlternateContent>
      </w:r>
      <w:r>
        <w:rPr>
          <w:rFonts w:hint="default" w:ascii="Times New Roman" w:hAnsi="Times New Roman" w:eastAsia="方正仿宋_GBK" w:cs="Times New Roman"/>
          <w:color w:val="auto"/>
          <w:sz w:val="32"/>
          <w:szCs w:val="32"/>
        </w:rPr>
        <mc:AlternateContent>
          <mc:Choice Requires="wps">
            <w:drawing>
              <wp:anchor distT="0" distB="0" distL="114300" distR="114300" simplePos="0" relativeHeight="251677696" behindDoc="0" locked="0" layoutInCell="1" allowOverlap="1">
                <wp:simplePos x="0" y="0"/>
                <wp:positionH relativeFrom="column">
                  <wp:posOffset>946785</wp:posOffset>
                </wp:positionH>
                <wp:positionV relativeFrom="paragraph">
                  <wp:posOffset>2797810</wp:posOffset>
                </wp:positionV>
                <wp:extent cx="278765" cy="1080135"/>
                <wp:effectExtent l="4445" t="5080" r="21590" b="19685"/>
                <wp:wrapNone/>
                <wp:docPr id="34" name="文本框 56"/>
                <wp:cNvGraphicFramePr/>
                <a:graphic xmlns:a="http://schemas.openxmlformats.org/drawingml/2006/main">
                  <a:graphicData uri="http://schemas.microsoft.com/office/word/2010/wordprocessingShape">
                    <wps:wsp>
                      <wps:cNvSpPr txBox="1"/>
                      <wps:spPr>
                        <a:xfrm>
                          <a:off x="0" y="0"/>
                          <a:ext cx="278765" cy="10801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9CB12B7">
                            <w:pPr>
                              <w:spacing w:line="400" w:lineRule="exact"/>
                              <w:ind w:firstLine="0" w:firstLineChars="0"/>
                              <w:rPr>
                                <w:rFonts w:eastAsia="仿宋"/>
                                <w:spacing w:val="10"/>
                                <w:sz w:val="24"/>
                                <w:szCs w:val="24"/>
                              </w:rPr>
                            </w:pPr>
                            <w:r>
                              <w:rPr>
                                <w:rFonts w:eastAsia="仿宋"/>
                                <w:spacing w:val="10"/>
                                <w:sz w:val="24"/>
                                <w:szCs w:val="24"/>
                              </w:rPr>
                              <w:t>应急处置组</w:t>
                            </w:r>
                          </w:p>
                        </w:txbxContent>
                      </wps:txbx>
                      <wps:bodyPr vert="eaVert" wrap="square" lIns="0" tIns="36000" rIns="0" bIns="0" upright="1"/>
                    </wps:wsp>
                  </a:graphicData>
                </a:graphic>
              </wp:anchor>
            </w:drawing>
          </mc:Choice>
          <mc:Fallback>
            <w:pict>
              <v:shape id="文本框 56" o:spid="_x0000_s1026" o:spt="202" type="#_x0000_t202" style="position:absolute;left:0pt;margin-left:74.55pt;margin-top:220.3pt;height:85.05pt;width:21.95pt;z-index:251677696;mso-width-relative:page;mso-height-relative:page;" fillcolor="#FFFFFF" filled="t" stroked="t" coordsize="21600,21600" o:gfxdata="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kKhPP2QAAAAsBAAAPAAAAAAAAAAEAIAAAACIAAABkcnMvZG93bnJldi54&#10;bWxQSwECFAAUAAAACACHTuJAonb/AzICAAB8BAAADgAAAAAAAAABACAAAAAoAQAAZHJzL2Uyb0Rv&#10;Yy54bWxQSwUGAAAAAAYABgBZAQAAzAUAAAAA&#10;">
                <v:fill on="t" focussize="0,0"/>
                <v:stroke color="#000000" joinstyle="miter"/>
                <v:imagedata o:title=""/>
                <o:lock v:ext="edit" aspectratio="f"/>
                <v:textbox inset="0mm,1mm,0mm,0mm" style="layout-flow:vertical-ideographic;">
                  <w:txbxContent>
                    <w:p w14:paraId="59CB12B7">
                      <w:pPr>
                        <w:spacing w:line="400" w:lineRule="exact"/>
                        <w:ind w:firstLine="0" w:firstLineChars="0"/>
                        <w:rPr>
                          <w:rFonts w:eastAsia="仿宋"/>
                          <w:spacing w:val="10"/>
                          <w:sz w:val="24"/>
                          <w:szCs w:val="24"/>
                        </w:rPr>
                      </w:pPr>
                      <w:r>
                        <w:rPr>
                          <w:rFonts w:eastAsia="仿宋"/>
                          <w:spacing w:val="10"/>
                          <w:sz w:val="24"/>
                          <w:szCs w:val="24"/>
                        </w:rPr>
                        <w:t>应急处置组</w:t>
                      </w:r>
                    </w:p>
                  </w:txbxContent>
                </v:textbox>
              </v:shape>
            </w:pict>
          </mc:Fallback>
        </mc:AlternateContent>
      </w:r>
      <w:r>
        <w:rPr>
          <w:rFonts w:hint="default" w:ascii="Times New Roman" w:hAnsi="Times New Roman" w:eastAsia="方正仿宋_GBK" w:cs="Times New Roman"/>
          <w:color w:val="auto"/>
          <w:sz w:val="32"/>
          <w:szCs w:val="32"/>
        </w:rPr>
        <mc:AlternateContent>
          <mc:Choice Requires="wps">
            <w:drawing>
              <wp:anchor distT="0" distB="0" distL="114300" distR="114300" simplePos="0" relativeHeight="251669504" behindDoc="0" locked="0" layoutInCell="1" allowOverlap="1">
                <wp:simplePos x="0" y="0"/>
                <wp:positionH relativeFrom="column">
                  <wp:posOffset>2852420</wp:posOffset>
                </wp:positionH>
                <wp:positionV relativeFrom="paragraph">
                  <wp:posOffset>2132965</wp:posOffset>
                </wp:positionV>
                <wp:extent cx="0" cy="664845"/>
                <wp:effectExtent l="25400" t="0" r="31750" b="1905"/>
                <wp:wrapNone/>
                <wp:docPr id="26" name="自选图形 48"/>
                <wp:cNvGraphicFramePr/>
                <a:graphic xmlns:a="http://schemas.openxmlformats.org/drawingml/2006/main">
                  <a:graphicData uri="http://schemas.microsoft.com/office/word/2010/wordprocessingShape">
                    <wps:wsp>
                      <wps:cNvCnPr/>
                      <wps:spPr>
                        <a:xfrm>
                          <a:off x="0" y="0"/>
                          <a:ext cx="0" cy="664845"/>
                        </a:xfrm>
                        <a:prstGeom prst="straightConnector1">
                          <a:avLst/>
                        </a:prstGeom>
                        <a:ln w="6350" cap="flat" cmpd="sng">
                          <a:solidFill>
                            <a:srgbClr val="000000"/>
                          </a:solidFill>
                          <a:prstDash val="solid"/>
                          <a:headEnd type="none" w="sm" len="med"/>
                          <a:tailEnd type="triangle" w="sm" len="med"/>
                        </a:ln>
                      </wps:spPr>
                      <wps:bodyPr/>
                    </wps:wsp>
                  </a:graphicData>
                </a:graphic>
              </wp:anchor>
            </w:drawing>
          </mc:Choice>
          <mc:Fallback>
            <w:pict>
              <v:shape id="自选图形 48" o:spid="_x0000_s1026" o:spt="32" type="#_x0000_t32" style="position:absolute;left:0pt;margin-left:224.6pt;margin-top:167.95pt;height:52.35pt;width:0pt;z-index:251669504;mso-width-relative:page;mso-height-relative:page;" filled="f" stroked="t" coordsize="21600,21600" o:gfxdata="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mfftLYAAAACwEAAA8AAAAAAAAAAQAgAAAAIgAAAGRycy9kb3ducmV2Lnht&#10;bFBLAQIUABQAAAAIAIdO4kBQxCLp+QEAAOYDAAAOAAAAAAAAAAEAIAAAACcBAABkcnMvZTJvRG9j&#10;LnhtbFBLBQYAAAAABgAGAFkBAACSBQAAAAA=&#10;">
                <v:fill on="f" focussize="0,0"/>
                <v:stroke weight="0.5pt" color="#000000" joinstyle="round" startarrowwidth="narrow" endarrow="block" endarrowwidth="narrow"/>
                <v:imagedata o:title=""/>
                <o:lock v:ext="edit" aspectratio="f"/>
              </v:shape>
            </w:pict>
          </mc:Fallback>
        </mc:AlternateContent>
      </w:r>
      <w:r>
        <w:rPr>
          <w:rFonts w:hint="default" w:ascii="Times New Roman" w:hAnsi="Times New Roman" w:eastAsia="方正仿宋_GBK" w:cs="Times New Roman"/>
          <w:color w:val="auto"/>
          <w:sz w:val="32"/>
          <w:szCs w:val="32"/>
        </w:rPr>
        <mc:AlternateContent>
          <mc:Choice Requires="wps">
            <w:drawing>
              <wp:anchor distT="0" distB="0" distL="114300" distR="114300" simplePos="0" relativeHeight="251670528" behindDoc="0" locked="0" layoutInCell="1" allowOverlap="1">
                <wp:simplePos x="0" y="0"/>
                <wp:positionH relativeFrom="column">
                  <wp:posOffset>1071245</wp:posOffset>
                </wp:positionH>
                <wp:positionV relativeFrom="paragraph">
                  <wp:posOffset>2436495</wp:posOffset>
                </wp:positionV>
                <wp:extent cx="2411095" cy="1270"/>
                <wp:effectExtent l="0" t="0" r="0" b="0"/>
                <wp:wrapNone/>
                <wp:docPr id="27" name="自选图形 49"/>
                <wp:cNvGraphicFramePr/>
                <a:graphic xmlns:a="http://schemas.openxmlformats.org/drawingml/2006/main">
                  <a:graphicData uri="http://schemas.microsoft.com/office/word/2010/wordprocessingShape">
                    <wps:wsp>
                      <wps:cNvCnPr/>
                      <wps:spPr>
                        <a:xfrm>
                          <a:off x="0" y="0"/>
                          <a:ext cx="2411095" cy="127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49" o:spid="_x0000_s1026" o:spt="32" type="#_x0000_t32" style="position:absolute;left:0pt;margin-left:84.35pt;margin-top:191.85pt;height:0.1pt;width:189.85pt;z-index:251670528;mso-width-relative:page;mso-height-relative:page;" filled="f" stroked="t" coordsize="21600,21600" o:gfxdata="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BtNJONkAAAALAQAADwAAAAAAAAABACAAAAAiAAAAZHJzL2Rvd25yZXYu&#10;eG1sUEsBAhQAFAAAAAgAh07iQNVVo2H6AQAA6AMAAA4AAAAAAAAAAQAgAAAAKAEAAGRycy9lMm9E&#10;b2MueG1sUEsFBgAAAAAGAAYAWQEAAJQFAAAAAA==&#10;">
                <v:fill on="f" focussize="0,0"/>
                <v:stroke color="#000000" joinstyle="round"/>
                <v:imagedata o:title=""/>
                <o:lock v:ext="edit" aspectratio="f"/>
              </v:shape>
            </w:pict>
          </mc:Fallback>
        </mc:AlternateContent>
      </w:r>
      <w:r>
        <w:rPr>
          <w:rFonts w:hint="default" w:ascii="Times New Roman" w:hAnsi="Times New Roman" w:eastAsia="方正仿宋_GBK" w:cs="Times New Roman"/>
          <w:color w:val="auto"/>
          <w:sz w:val="32"/>
          <w:szCs w:val="32"/>
        </w:rPr>
        <mc:AlternateContent>
          <mc:Choice Requires="wps">
            <w:drawing>
              <wp:anchor distT="0" distB="0" distL="114300" distR="114300" simplePos="0" relativeHeight="251676672" behindDoc="0" locked="0" layoutInCell="1" allowOverlap="1">
                <wp:simplePos x="0" y="0"/>
                <wp:positionH relativeFrom="column">
                  <wp:posOffset>3482340</wp:posOffset>
                </wp:positionH>
                <wp:positionV relativeFrom="paragraph">
                  <wp:posOffset>2436495</wp:posOffset>
                </wp:positionV>
                <wp:extent cx="0" cy="360045"/>
                <wp:effectExtent l="25400" t="0" r="31750" b="1905"/>
                <wp:wrapNone/>
                <wp:docPr id="33" name="自选图形 55"/>
                <wp:cNvGraphicFramePr/>
                <a:graphic xmlns:a="http://schemas.openxmlformats.org/drawingml/2006/main">
                  <a:graphicData uri="http://schemas.microsoft.com/office/word/2010/wordprocessingShape">
                    <wps:wsp>
                      <wps:cNvCnPr/>
                      <wps:spPr>
                        <a:xfrm>
                          <a:off x="0" y="0"/>
                          <a:ext cx="0" cy="360045"/>
                        </a:xfrm>
                        <a:prstGeom prst="straightConnector1">
                          <a:avLst/>
                        </a:prstGeom>
                        <a:ln w="6350" cap="flat" cmpd="sng">
                          <a:solidFill>
                            <a:srgbClr val="000000"/>
                          </a:solidFill>
                          <a:prstDash val="solid"/>
                          <a:headEnd type="none" w="sm" len="med"/>
                          <a:tailEnd type="triangle" w="sm" len="med"/>
                        </a:ln>
                      </wps:spPr>
                      <wps:bodyPr/>
                    </wps:wsp>
                  </a:graphicData>
                </a:graphic>
              </wp:anchor>
            </w:drawing>
          </mc:Choice>
          <mc:Fallback>
            <w:pict>
              <v:shape id="自选图形 55" o:spid="_x0000_s1026" o:spt="32" type="#_x0000_t32" style="position:absolute;left:0pt;margin-left:274.2pt;margin-top:191.85pt;height:28.35pt;width:0pt;z-index:251676672;mso-width-relative:page;mso-height-relative:page;" filled="f" stroked="t" coordsize="21600,21600" o:gfxdata="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XkWHytkAAAALAQAADwAAAAAAAAABACAAAAAiAAAAZHJzL2Rvd25yZXYu&#10;eG1sUEsBAhQAFAAAAAgAh07iQNmBxD76AQAA5gMAAA4AAAAAAAAAAQAgAAAAKAEAAGRycy9lMm9E&#10;b2MueG1sUEsFBgAAAAAGAAYAWQEAAJQFAAAAAA==&#10;">
                <v:fill on="f" focussize="0,0"/>
                <v:stroke weight="0.5pt" color="#000000" joinstyle="round" startarrowwidth="narrow" endarrow="block" endarrowwidth="narrow"/>
                <v:imagedata o:title=""/>
                <o:lock v:ext="edit" aspectratio="f"/>
              </v:shape>
            </w:pict>
          </mc:Fallback>
        </mc:AlternateContent>
      </w:r>
      <w:r>
        <w:rPr>
          <w:rFonts w:hint="default" w:ascii="Times New Roman" w:hAnsi="Times New Roman" w:eastAsia="方正仿宋_GBK" w:cs="Times New Roman"/>
          <w:color w:val="auto"/>
          <w:sz w:val="32"/>
          <w:szCs w:val="32"/>
        </w:rPr>
        <mc:AlternateContent>
          <mc:Choice Requires="wps">
            <w:drawing>
              <wp:anchor distT="0" distB="0" distL="114300" distR="114300" simplePos="0" relativeHeight="251674624" behindDoc="0" locked="0" layoutInCell="1" allowOverlap="1">
                <wp:simplePos x="0" y="0"/>
                <wp:positionH relativeFrom="column">
                  <wp:posOffset>2232025</wp:posOffset>
                </wp:positionH>
                <wp:positionV relativeFrom="paragraph">
                  <wp:posOffset>2437765</wp:posOffset>
                </wp:positionV>
                <wp:extent cx="0" cy="360045"/>
                <wp:effectExtent l="25400" t="0" r="31750" b="1905"/>
                <wp:wrapNone/>
                <wp:docPr id="31" name="自选图形 53"/>
                <wp:cNvGraphicFramePr/>
                <a:graphic xmlns:a="http://schemas.openxmlformats.org/drawingml/2006/main">
                  <a:graphicData uri="http://schemas.microsoft.com/office/word/2010/wordprocessingShape">
                    <wps:wsp>
                      <wps:cNvCnPr/>
                      <wps:spPr>
                        <a:xfrm>
                          <a:off x="0" y="0"/>
                          <a:ext cx="0" cy="360045"/>
                        </a:xfrm>
                        <a:prstGeom prst="straightConnector1">
                          <a:avLst/>
                        </a:prstGeom>
                        <a:ln w="6350" cap="flat" cmpd="sng">
                          <a:solidFill>
                            <a:srgbClr val="000000"/>
                          </a:solidFill>
                          <a:prstDash val="solid"/>
                          <a:headEnd type="none" w="sm" len="med"/>
                          <a:tailEnd type="triangle" w="sm" len="med"/>
                        </a:ln>
                      </wps:spPr>
                      <wps:bodyPr/>
                    </wps:wsp>
                  </a:graphicData>
                </a:graphic>
              </wp:anchor>
            </w:drawing>
          </mc:Choice>
          <mc:Fallback>
            <w:pict>
              <v:shape id="自选图形 53" o:spid="_x0000_s1026" o:spt="32" type="#_x0000_t32" style="position:absolute;left:0pt;margin-left:175.75pt;margin-top:191.95pt;height:28.35pt;width:0pt;z-index:251674624;mso-width-relative:page;mso-height-relative:page;" filled="f" stroked="t" coordsize="21600,21600" o:gfxdata="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MJRBD2QAAAAsBAAAPAAAAAAAAAAEAIAAAACIAAABkcnMvZG93bnJldi54&#10;bWxQSwECFAAUAAAACACHTuJAp2TvQvkBAADmAwAADgAAAAAAAAABACAAAAAoAQAAZHJzL2Uyb0Rv&#10;Yy54bWxQSwUGAAAAAAYABgBZAQAAkwUAAAAA&#10;">
                <v:fill on="f" focussize="0,0"/>
                <v:stroke weight="0.5pt" color="#000000" joinstyle="round" startarrowwidth="narrow" endarrow="block" endarrowwidth="narrow"/>
                <v:imagedata o:title=""/>
                <o:lock v:ext="edit" aspectratio="f"/>
              </v:shape>
            </w:pict>
          </mc:Fallback>
        </mc:AlternateContent>
      </w:r>
      <w:r>
        <w:rPr>
          <w:rFonts w:hint="default" w:ascii="Times New Roman" w:hAnsi="Times New Roman" w:eastAsia="方正仿宋_GBK" w:cs="Times New Roman"/>
          <w:color w:val="auto"/>
          <w:sz w:val="32"/>
          <w:szCs w:val="32"/>
        </w:rPr>
        <mc:AlternateContent>
          <mc:Choice Requires="wps">
            <w:drawing>
              <wp:anchor distT="0" distB="0" distL="114300" distR="114300" simplePos="0" relativeHeight="251673600" behindDoc="0" locked="0" layoutInCell="1" allowOverlap="1">
                <wp:simplePos x="0" y="0"/>
                <wp:positionH relativeFrom="column">
                  <wp:posOffset>1633220</wp:posOffset>
                </wp:positionH>
                <wp:positionV relativeFrom="paragraph">
                  <wp:posOffset>2437765</wp:posOffset>
                </wp:positionV>
                <wp:extent cx="0" cy="360045"/>
                <wp:effectExtent l="25400" t="0" r="31750" b="1905"/>
                <wp:wrapNone/>
                <wp:docPr id="30" name="自选图形 52"/>
                <wp:cNvGraphicFramePr/>
                <a:graphic xmlns:a="http://schemas.openxmlformats.org/drawingml/2006/main">
                  <a:graphicData uri="http://schemas.microsoft.com/office/word/2010/wordprocessingShape">
                    <wps:wsp>
                      <wps:cNvCnPr/>
                      <wps:spPr>
                        <a:xfrm>
                          <a:off x="0" y="0"/>
                          <a:ext cx="0" cy="360045"/>
                        </a:xfrm>
                        <a:prstGeom prst="straightConnector1">
                          <a:avLst/>
                        </a:prstGeom>
                        <a:ln w="6350" cap="flat" cmpd="sng">
                          <a:solidFill>
                            <a:srgbClr val="000000"/>
                          </a:solidFill>
                          <a:prstDash val="solid"/>
                          <a:headEnd type="none" w="sm" len="med"/>
                          <a:tailEnd type="triangle" w="sm" len="med"/>
                        </a:ln>
                      </wps:spPr>
                      <wps:bodyPr/>
                    </wps:wsp>
                  </a:graphicData>
                </a:graphic>
              </wp:anchor>
            </w:drawing>
          </mc:Choice>
          <mc:Fallback>
            <w:pict>
              <v:shape id="自选图形 52" o:spid="_x0000_s1026" o:spt="32" type="#_x0000_t32" style="position:absolute;left:0pt;margin-left:128.6pt;margin-top:191.95pt;height:28.35pt;width:0pt;z-index:251673600;mso-width-relative:page;mso-height-relative:page;" filled="f" stroked="t" coordsize="21600,21600" o:gfxdata="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ozitX9oAAAALAQAADwAAAAAAAAABACAAAAAiAAAAZHJzL2Rvd25yZXYu&#10;eG1sUEsBAhQAFAAAAAgAh07iQE/2mnf5AQAA5gMAAA4AAAAAAAAAAQAgAAAAKQEAAGRycy9lMm9E&#10;b2MueG1sUEsFBgAAAAAGAAYAWQEAAJQFAAAAAA==&#10;">
                <v:fill on="f" focussize="0,0"/>
                <v:stroke weight="0.5pt" color="#000000" joinstyle="round" startarrowwidth="narrow" endarrow="block" endarrowwidth="narrow"/>
                <v:imagedata o:title=""/>
                <o:lock v:ext="edit" aspectratio="f"/>
              </v:shape>
            </w:pict>
          </mc:Fallback>
        </mc:AlternateContent>
      </w:r>
      <w:r>
        <w:rPr>
          <w:rFonts w:hint="default" w:ascii="Times New Roman" w:hAnsi="Times New Roman" w:eastAsia="方正仿宋_GBK" w:cs="Times New Roman"/>
          <w:color w:val="auto"/>
          <w:sz w:val="32"/>
          <w:szCs w:val="32"/>
        </w:rPr>
        <mc:AlternateContent>
          <mc:Choice Requires="wps">
            <w:drawing>
              <wp:anchor distT="0" distB="0" distL="114300" distR="114300" simplePos="0" relativeHeight="251671552" behindDoc="0" locked="0" layoutInCell="1" allowOverlap="1">
                <wp:simplePos x="0" y="0"/>
                <wp:positionH relativeFrom="column">
                  <wp:posOffset>1062355</wp:posOffset>
                </wp:positionH>
                <wp:positionV relativeFrom="paragraph">
                  <wp:posOffset>2437765</wp:posOffset>
                </wp:positionV>
                <wp:extent cx="0" cy="360045"/>
                <wp:effectExtent l="25400" t="0" r="31750" b="1905"/>
                <wp:wrapNone/>
                <wp:docPr id="28" name="自选图形 50"/>
                <wp:cNvGraphicFramePr/>
                <a:graphic xmlns:a="http://schemas.openxmlformats.org/drawingml/2006/main">
                  <a:graphicData uri="http://schemas.microsoft.com/office/word/2010/wordprocessingShape">
                    <wps:wsp>
                      <wps:cNvCnPr/>
                      <wps:spPr>
                        <a:xfrm>
                          <a:off x="0" y="0"/>
                          <a:ext cx="0" cy="360045"/>
                        </a:xfrm>
                        <a:prstGeom prst="straightConnector1">
                          <a:avLst/>
                        </a:prstGeom>
                        <a:ln w="6350" cap="flat" cmpd="sng">
                          <a:solidFill>
                            <a:srgbClr val="000000"/>
                          </a:solidFill>
                          <a:prstDash val="solid"/>
                          <a:headEnd type="none" w="sm" len="med"/>
                          <a:tailEnd type="triangle" w="sm" len="med"/>
                        </a:ln>
                      </wps:spPr>
                      <wps:bodyPr/>
                    </wps:wsp>
                  </a:graphicData>
                </a:graphic>
              </wp:anchor>
            </w:drawing>
          </mc:Choice>
          <mc:Fallback>
            <w:pict>
              <v:shape id="自选图形 50" o:spid="_x0000_s1026" o:spt="32" type="#_x0000_t32" style="position:absolute;left:0pt;margin-left:83.65pt;margin-top:191.95pt;height:28.35pt;width:0pt;z-index:251671552;mso-width-relative:page;mso-height-relative:page;" filled="f" stroked="t" coordsize="21600,21600" o:gfxdata="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VgATetkAAAALAQAADwAAAAAAAAABACAAAAAiAAAAZHJzL2Rvd25yZXYueG1s&#10;UEsBAhQAFAAAAAgAh07iQKZIeBj3AQAA5gMAAA4AAAAAAAAAAQAgAAAAKAEAAGRycy9lMm9Eb2Mu&#10;eG1sUEsFBgAAAAAGAAYAWQEAAJEFAAAAAA==&#10;">
                <v:fill on="f" focussize="0,0"/>
                <v:stroke weight="0.5pt" color="#000000" joinstyle="round" startarrowwidth="narrow" endarrow="block" endarrowwidth="narrow"/>
                <v:imagedata o:title=""/>
                <o:lock v:ext="edit" aspectratio="f"/>
              </v:shape>
            </w:pict>
          </mc:Fallback>
        </mc:AlternateContent>
      </w:r>
      <w:r>
        <w:rPr>
          <w:rFonts w:hint="default" w:ascii="Times New Roman" w:hAnsi="Times New Roman" w:eastAsia="方正仿宋_GBK" w:cs="Times New Roman"/>
          <w:color w:val="auto"/>
          <w:sz w:val="32"/>
          <w:szCs w:val="32"/>
        </w:rPr>
        <mc:AlternateContent>
          <mc:Choice Requires="wps">
            <w:drawing>
              <wp:anchor distT="0" distB="0" distL="114300" distR="114300" simplePos="0" relativeHeight="251668480" behindDoc="0" locked="0" layoutInCell="1" allowOverlap="1">
                <wp:simplePos x="0" y="0"/>
                <wp:positionH relativeFrom="column">
                  <wp:posOffset>2232025</wp:posOffset>
                </wp:positionH>
                <wp:positionV relativeFrom="paragraph">
                  <wp:posOffset>1772920</wp:posOffset>
                </wp:positionV>
                <wp:extent cx="1259840" cy="323850"/>
                <wp:effectExtent l="4445" t="4445" r="12065" b="14605"/>
                <wp:wrapNone/>
                <wp:docPr id="25" name="文本框 47"/>
                <wp:cNvGraphicFramePr/>
                <a:graphic xmlns:a="http://schemas.openxmlformats.org/drawingml/2006/main">
                  <a:graphicData uri="http://schemas.microsoft.com/office/word/2010/wordprocessingShape">
                    <wps:wsp>
                      <wps:cNvSpPr txBox="1"/>
                      <wps:spPr>
                        <a:xfrm>
                          <a:off x="0" y="0"/>
                          <a:ext cx="1259840" cy="3238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33D1BDB">
                            <w:pPr>
                              <w:spacing w:line="400" w:lineRule="exact"/>
                              <w:ind w:firstLine="0" w:firstLineChars="0"/>
                              <w:jc w:val="center"/>
                              <w:rPr>
                                <w:rFonts w:hint="eastAsia"/>
                                <w:sz w:val="24"/>
                                <w:szCs w:val="24"/>
                              </w:rPr>
                            </w:pPr>
                            <w:r>
                              <w:rPr>
                                <w:rFonts w:hint="eastAsia"/>
                                <w:sz w:val="24"/>
                                <w:szCs w:val="24"/>
                              </w:rPr>
                              <w:t>专项工作组</w:t>
                            </w:r>
                          </w:p>
                        </w:txbxContent>
                      </wps:txbx>
                      <wps:bodyPr wrap="square" lIns="0" tIns="0" rIns="0" bIns="0" upright="1"/>
                    </wps:wsp>
                  </a:graphicData>
                </a:graphic>
              </wp:anchor>
            </w:drawing>
          </mc:Choice>
          <mc:Fallback>
            <w:pict>
              <v:shape id="文本框 47" o:spid="_x0000_s1026" o:spt="202" type="#_x0000_t202" style="position:absolute;left:0pt;margin-left:175.75pt;margin-top:139.6pt;height:25.5pt;width:99.2pt;z-index:251668480;mso-width-relative:page;mso-height-relative:page;" fillcolor="#FFFFFF" filled="t" stroked="t" coordsize="21600,21600" o:gfxdata="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3CqNwNoAAAALAQAADwAAAAAAAAABACAAAAAiAAAAZHJzL2Rvd25yZXYueG1sUEsBAhQAFAAA&#10;AAgAh07iQG4PwzEmAgAAagQAAA4AAAAAAAAAAQAgAAAAKQEAAGRycy9lMm9Eb2MueG1sUEsFBgAA&#10;AAAGAAYAWQEAAMEFAAAAAA==&#10;">
                <v:fill on="t" focussize="0,0"/>
                <v:stroke color="#000000" joinstyle="miter"/>
                <v:imagedata o:title=""/>
                <o:lock v:ext="edit" aspectratio="f"/>
                <v:textbox inset="0mm,0mm,0mm,0mm">
                  <w:txbxContent>
                    <w:p w14:paraId="233D1BDB">
                      <w:pPr>
                        <w:spacing w:line="400" w:lineRule="exact"/>
                        <w:ind w:firstLine="0" w:firstLineChars="0"/>
                        <w:jc w:val="center"/>
                        <w:rPr>
                          <w:rFonts w:hint="eastAsia"/>
                          <w:sz w:val="24"/>
                          <w:szCs w:val="24"/>
                        </w:rPr>
                      </w:pPr>
                      <w:r>
                        <w:rPr>
                          <w:rFonts w:hint="eastAsia"/>
                          <w:sz w:val="24"/>
                          <w:szCs w:val="24"/>
                        </w:rPr>
                        <w:t>专项工作组</w:t>
                      </w:r>
                    </w:p>
                  </w:txbxContent>
                </v:textbox>
              </v:shape>
            </w:pict>
          </mc:Fallback>
        </mc:AlternateContent>
      </w:r>
      <w:r>
        <w:rPr>
          <w:rFonts w:hint="default" w:ascii="Times New Roman" w:hAnsi="Times New Roman" w:eastAsia="方正仿宋_GBK" w:cs="Times New Roman"/>
          <w:color w:val="auto"/>
          <w:sz w:val="32"/>
          <w:szCs w:val="32"/>
        </w:rPr>
        <mc:AlternateContent>
          <mc:Choice Requires="wps">
            <w:drawing>
              <wp:anchor distT="0" distB="0" distL="114300" distR="114300" simplePos="0" relativeHeight="251667456" behindDoc="0" locked="0" layoutInCell="1" allowOverlap="1">
                <wp:simplePos x="0" y="0"/>
                <wp:positionH relativeFrom="column">
                  <wp:posOffset>2852420</wp:posOffset>
                </wp:positionH>
                <wp:positionV relativeFrom="paragraph">
                  <wp:posOffset>1468120</wp:posOffset>
                </wp:positionV>
                <wp:extent cx="0" cy="304800"/>
                <wp:effectExtent l="25400" t="0" r="31750" b="0"/>
                <wp:wrapNone/>
                <wp:docPr id="24" name="自选图形 46"/>
                <wp:cNvGraphicFramePr/>
                <a:graphic xmlns:a="http://schemas.openxmlformats.org/drawingml/2006/main">
                  <a:graphicData uri="http://schemas.microsoft.com/office/word/2010/wordprocessingShape">
                    <wps:wsp>
                      <wps:cNvCnPr/>
                      <wps:spPr>
                        <a:xfrm>
                          <a:off x="0" y="0"/>
                          <a:ext cx="0" cy="304800"/>
                        </a:xfrm>
                        <a:prstGeom prst="straightConnector1">
                          <a:avLst/>
                        </a:prstGeom>
                        <a:ln w="6350" cap="flat" cmpd="sng">
                          <a:solidFill>
                            <a:srgbClr val="000000"/>
                          </a:solidFill>
                          <a:prstDash val="solid"/>
                          <a:headEnd type="none" w="sm" len="med"/>
                          <a:tailEnd type="triangle" w="sm" len="med"/>
                        </a:ln>
                      </wps:spPr>
                      <wps:bodyPr/>
                    </wps:wsp>
                  </a:graphicData>
                </a:graphic>
              </wp:anchor>
            </w:drawing>
          </mc:Choice>
          <mc:Fallback>
            <w:pict>
              <v:shape id="自选图形 46" o:spid="_x0000_s1026" o:spt="32" type="#_x0000_t32" style="position:absolute;left:0pt;margin-left:224.6pt;margin-top:115.6pt;height:24pt;width:0pt;z-index:251667456;mso-width-relative:page;mso-height-relative:page;" filled="f" stroked="t" coordsize="21600,21600" o:gfxdata="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C5adrjYAAAACwEAAA8AAAAAAAAAAQAgAAAAIgAAAGRycy9kb3ducmV2&#10;LnhtbFBLAQIUABQAAAAIAIdO4kCjSzCt/AEAAOYDAAAOAAAAAAAAAAEAIAAAACcBAABkcnMvZTJv&#10;RG9jLnhtbFBLBQYAAAAABgAGAFkBAACVBQAAAAA=&#10;">
                <v:fill on="f" focussize="0,0"/>
                <v:stroke weight="0.5pt" color="#000000" joinstyle="round" startarrowwidth="narrow" endarrow="block" endarrowwidth="narrow"/>
                <v:imagedata o:title=""/>
                <o:lock v:ext="edit" aspectratio="f"/>
              </v:shape>
            </w:pict>
          </mc:Fallback>
        </mc:AlternateContent>
      </w:r>
      <w:r>
        <w:rPr>
          <w:rFonts w:hint="default" w:ascii="Times New Roman" w:hAnsi="Times New Roman" w:eastAsia="方正仿宋_GBK" w:cs="Times New Roman"/>
          <w:color w:val="auto"/>
          <w:sz w:val="32"/>
          <w:szCs w:val="32"/>
        </w:rPr>
        <mc:AlternateContent>
          <mc:Choice Requires="wps">
            <w:drawing>
              <wp:anchor distT="0" distB="0" distL="114300" distR="114300" simplePos="0" relativeHeight="251666432" behindDoc="0" locked="0" layoutInCell="1" allowOverlap="1">
                <wp:simplePos x="0" y="0"/>
                <wp:positionH relativeFrom="column">
                  <wp:posOffset>2232025</wp:posOffset>
                </wp:positionH>
                <wp:positionV relativeFrom="paragraph">
                  <wp:posOffset>1108075</wp:posOffset>
                </wp:positionV>
                <wp:extent cx="1259840" cy="323850"/>
                <wp:effectExtent l="4445" t="4445" r="12065" b="14605"/>
                <wp:wrapNone/>
                <wp:docPr id="23" name="文本框 45"/>
                <wp:cNvGraphicFramePr/>
                <a:graphic xmlns:a="http://schemas.openxmlformats.org/drawingml/2006/main">
                  <a:graphicData uri="http://schemas.microsoft.com/office/word/2010/wordprocessingShape">
                    <wps:wsp>
                      <wps:cNvSpPr txBox="1"/>
                      <wps:spPr>
                        <a:xfrm>
                          <a:off x="0" y="0"/>
                          <a:ext cx="1259840" cy="3238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B723775">
                            <w:pPr>
                              <w:spacing w:line="400" w:lineRule="exact"/>
                              <w:ind w:firstLine="0" w:firstLineChars="0"/>
                              <w:jc w:val="center"/>
                              <w:rPr>
                                <w:rFonts w:hint="eastAsia"/>
                                <w:sz w:val="24"/>
                                <w:szCs w:val="24"/>
                              </w:rPr>
                            </w:pPr>
                            <w:r>
                              <w:rPr>
                                <w:rFonts w:hint="eastAsia"/>
                                <w:sz w:val="24"/>
                                <w:szCs w:val="24"/>
                              </w:rPr>
                              <w:t>现场应急指挥部</w:t>
                            </w:r>
                          </w:p>
                        </w:txbxContent>
                      </wps:txbx>
                      <wps:bodyPr wrap="square" lIns="0" tIns="0" rIns="0" bIns="0" upright="1"/>
                    </wps:wsp>
                  </a:graphicData>
                </a:graphic>
              </wp:anchor>
            </w:drawing>
          </mc:Choice>
          <mc:Fallback>
            <w:pict>
              <v:shape id="文本框 45" o:spid="_x0000_s1026" o:spt="202" type="#_x0000_t202" style="position:absolute;left:0pt;margin-left:175.75pt;margin-top:87.25pt;height:25.5pt;width:99.2pt;z-index:251666432;mso-width-relative:page;mso-height-relative:page;" fillcolor="#FFFFFF" filled="t" stroked="t" coordsize="21600,21600" o:gfxdata="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61HFbaAAAACwEAAA8AAAAAAAAAAQAgAAAAIgAAAGRycy9kb3ducmV2LnhtbFBLAQIUABQA&#10;AAAIAIdO4kCYtYQuJwIAAGoEAAAOAAAAAAAAAAEAIAAAACkBAABkcnMvZTJvRG9jLnhtbFBLBQYA&#10;AAAABgAGAFkBAADCBQAAAAA=&#10;">
                <v:fill on="t" focussize="0,0"/>
                <v:stroke color="#000000" joinstyle="miter"/>
                <v:imagedata o:title=""/>
                <o:lock v:ext="edit" aspectratio="f"/>
                <v:textbox inset="0mm,0mm,0mm,0mm">
                  <w:txbxContent>
                    <w:p w14:paraId="6B723775">
                      <w:pPr>
                        <w:spacing w:line="400" w:lineRule="exact"/>
                        <w:ind w:firstLine="0" w:firstLineChars="0"/>
                        <w:jc w:val="center"/>
                        <w:rPr>
                          <w:rFonts w:hint="eastAsia"/>
                          <w:sz w:val="24"/>
                          <w:szCs w:val="24"/>
                        </w:rPr>
                      </w:pPr>
                      <w:r>
                        <w:rPr>
                          <w:rFonts w:hint="eastAsia"/>
                          <w:sz w:val="24"/>
                          <w:szCs w:val="24"/>
                        </w:rPr>
                        <w:t>现场应急指挥部</w:t>
                      </w:r>
                    </w:p>
                  </w:txbxContent>
                </v:textbox>
              </v:shape>
            </w:pict>
          </mc:Fallback>
        </mc:AlternateContent>
      </w:r>
      <w:r>
        <w:rPr>
          <w:rFonts w:hint="default" w:ascii="Times New Roman" w:hAnsi="Times New Roman" w:eastAsia="方正仿宋_GBK" w:cs="Times New Roman"/>
          <w:color w:val="auto"/>
          <w:sz w:val="32"/>
          <w:szCs w:val="32"/>
        </w:rPr>
        <mc:AlternateContent>
          <mc:Choice Requires="wps">
            <w:drawing>
              <wp:anchor distT="0" distB="0" distL="114300" distR="114300" simplePos="0" relativeHeight="251664384" behindDoc="0" locked="0" layoutInCell="1" allowOverlap="1">
                <wp:simplePos x="0" y="0"/>
                <wp:positionH relativeFrom="column">
                  <wp:posOffset>2232025</wp:posOffset>
                </wp:positionH>
                <wp:positionV relativeFrom="paragraph">
                  <wp:posOffset>443230</wp:posOffset>
                </wp:positionV>
                <wp:extent cx="1259840" cy="323850"/>
                <wp:effectExtent l="4445" t="4445" r="12065" b="14605"/>
                <wp:wrapNone/>
                <wp:docPr id="21" name="文本框 43"/>
                <wp:cNvGraphicFramePr/>
                <a:graphic xmlns:a="http://schemas.openxmlformats.org/drawingml/2006/main">
                  <a:graphicData uri="http://schemas.microsoft.com/office/word/2010/wordprocessingShape">
                    <wps:wsp>
                      <wps:cNvSpPr txBox="1"/>
                      <wps:spPr>
                        <a:xfrm>
                          <a:off x="0" y="0"/>
                          <a:ext cx="1259840" cy="3238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78D793E">
                            <w:pPr>
                              <w:spacing w:line="400" w:lineRule="exact"/>
                              <w:ind w:firstLine="0" w:firstLineChars="0"/>
                              <w:jc w:val="center"/>
                              <w:rPr>
                                <w:rFonts w:hint="eastAsia"/>
                                <w:sz w:val="24"/>
                                <w:szCs w:val="24"/>
                              </w:rPr>
                            </w:pPr>
                            <w:r>
                              <w:rPr>
                                <w:rFonts w:hint="eastAsia"/>
                                <w:sz w:val="24"/>
                                <w:szCs w:val="24"/>
                              </w:rPr>
                              <w:t>协调办公室</w:t>
                            </w:r>
                          </w:p>
                        </w:txbxContent>
                      </wps:txbx>
                      <wps:bodyPr wrap="square" lIns="0" tIns="0" rIns="0" bIns="0" upright="1"/>
                    </wps:wsp>
                  </a:graphicData>
                </a:graphic>
              </wp:anchor>
            </w:drawing>
          </mc:Choice>
          <mc:Fallback>
            <w:pict>
              <v:shape id="文本框 43" o:spid="_x0000_s1026" o:spt="202" type="#_x0000_t202" style="position:absolute;left:0pt;margin-left:175.75pt;margin-top:34.9pt;height:25.5pt;width:99.2pt;z-index:251664384;mso-width-relative:page;mso-height-relative:page;" fillcolor="#FFFFFF" filled="t" stroked="t" coordsize="21600,21600" o:gfxdata="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306JptkAAAAKAQAADwAAAAAAAAABACAAAAAiAAAAZHJzL2Rvd25yZXYueG1sUEsBAhQAFAAA&#10;AAgAh07iQBh1pKgnAgAAagQAAA4AAAAAAAAAAQAgAAAAKAEAAGRycy9lMm9Eb2MueG1sUEsFBgAA&#10;AAAGAAYAWQEAAMEFAAAAAA==&#10;">
                <v:fill on="t" focussize="0,0"/>
                <v:stroke color="#000000" joinstyle="miter"/>
                <v:imagedata o:title=""/>
                <o:lock v:ext="edit" aspectratio="f"/>
                <v:textbox inset="0mm,0mm,0mm,0mm">
                  <w:txbxContent>
                    <w:p w14:paraId="578D793E">
                      <w:pPr>
                        <w:spacing w:line="400" w:lineRule="exact"/>
                        <w:ind w:firstLine="0" w:firstLineChars="0"/>
                        <w:jc w:val="center"/>
                        <w:rPr>
                          <w:rFonts w:hint="eastAsia"/>
                          <w:sz w:val="24"/>
                          <w:szCs w:val="24"/>
                        </w:rPr>
                      </w:pPr>
                      <w:r>
                        <w:rPr>
                          <w:rFonts w:hint="eastAsia"/>
                          <w:sz w:val="24"/>
                          <w:szCs w:val="24"/>
                        </w:rPr>
                        <w:t>协调办公室</w:t>
                      </w:r>
                    </w:p>
                  </w:txbxContent>
                </v:textbox>
              </v:shape>
            </w:pict>
          </mc:Fallback>
        </mc:AlternateContent>
      </w:r>
      <w:r>
        <w:rPr>
          <w:rFonts w:hint="default" w:ascii="Times New Roman" w:hAnsi="Times New Roman" w:eastAsia="方正仿宋_GBK" w:cs="Times New Roman"/>
          <w:color w:val="auto"/>
          <w:sz w:val="32"/>
          <w:szCs w:val="32"/>
        </w:rPr>
        <mc:AlternateContent>
          <mc:Choice Requires="wps">
            <w:drawing>
              <wp:anchor distT="0" distB="0" distL="114300" distR="114300" simplePos="0" relativeHeight="251665408" behindDoc="0" locked="0" layoutInCell="1" allowOverlap="1">
                <wp:simplePos x="0" y="0"/>
                <wp:positionH relativeFrom="column">
                  <wp:posOffset>2852420</wp:posOffset>
                </wp:positionH>
                <wp:positionV relativeFrom="paragraph">
                  <wp:posOffset>803275</wp:posOffset>
                </wp:positionV>
                <wp:extent cx="0" cy="304800"/>
                <wp:effectExtent l="25400" t="0" r="31750" b="0"/>
                <wp:wrapNone/>
                <wp:docPr id="22" name="自选图形 44"/>
                <wp:cNvGraphicFramePr/>
                <a:graphic xmlns:a="http://schemas.openxmlformats.org/drawingml/2006/main">
                  <a:graphicData uri="http://schemas.microsoft.com/office/word/2010/wordprocessingShape">
                    <wps:wsp>
                      <wps:cNvCnPr/>
                      <wps:spPr>
                        <a:xfrm>
                          <a:off x="0" y="0"/>
                          <a:ext cx="0" cy="304800"/>
                        </a:xfrm>
                        <a:prstGeom prst="straightConnector1">
                          <a:avLst/>
                        </a:prstGeom>
                        <a:ln w="6350" cap="flat" cmpd="sng">
                          <a:solidFill>
                            <a:srgbClr val="000000"/>
                          </a:solidFill>
                          <a:prstDash val="solid"/>
                          <a:headEnd type="none" w="sm" len="med"/>
                          <a:tailEnd type="triangle" w="sm" len="med"/>
                        </a:ln>
                      </wps:spPr>
                      <wps:bodyPr/>
                    </wps:wsp>
                  </a:graphicData>
                </a:graphic>
              </wp:anchor>
            </w:drawing>
          </mc:Choice>
          <mc:Fallback>
            <w:pict>
              <v:shape id="自选图形 44" o:spid="_x0000_s1026" o:spt="32" type="#_x0000_t32" style="position:absolute;left:0pt;margin-left:224.6pt;margin-top:63.25pt;height:24pt;width:0pt;z-index:251665408;mso-width-relative:page;mso-height-relative:page;" filled="f" stroked="t" coordsize="21600,21600" o:gfxdata="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FpVPjvZAAAACwEAAA8AAAAAAAAAAQAgAAAAIgAAAGRycy9kb3ducmV2&#10;LnhtbFBLAQIUABQAAAAIAIdO4kB95c0E+wEAAOYDAAAOAAAAAAAAAAEAIAAAACgBAABkcnMvZTJv&#10;RG9jLnhtbFBLBQYAAAAABgAGAFkBAACVBQAAAAA=&#10;">
                <v:fill on="f" focussize="0,0"/>
                <v:stroke weight="0.5pt" color="#000000" joinstyle="round" startarrowwidth="narrow" endarrow="block" endarrowwidth="narrow"/>
                <v:imagedata o:title=""/>
                <o:lock v:ext="edit" aspectratio="f"/>
              </v:shape>
            </w:pict>
          </mc:Fallback>
        </mc:AlternateContent>
      </w:r>
    </w:p>
    <w:p w14:paraId="05AEF618">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p>
    <w:p w14:paraId="0D2F4A34">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p>
    <w:p w14:paraId="26C86390">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p>
    <w:p w14:paraId="2CC9A9FF">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p>
    <w:p w14:paraId="7EF3682E">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p>
    <w:p w14:paraId="1C40AA60">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p>
    <w:p w14:paraId="5C7A475E">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mc:AlternateContent>
          <mc:Choice Requires="wps">
            <w:drawing>
              <wp:anchor distT="0" distB="0" distL="114300" distR="114300" simplePos="0" relativeHeight="251678720" behindDoc="0" locked="0" layoutInCell="1" allowOverlap="1">
                <wp:simplePos x="0" y="0"/>
                <wp:positionH relativeFrom="column">
                  <wp:posOffset>4021455</wp:posOffset>
                </wp:positionH>
                <wp:positionV relativeFrom="paragraph">
                  <wp:posOffset>307340</wp:posOffset>
                </wp:positionV>
                <wp:extent cx="278765" cy="1080135"/>
                <wp:effectExtent l="4445" t="5080" r="21590" b="19685"/>
                <wp:wrapNone/>
                <wp:docPr id="35" name="文本框 57"/>
                <wp:cNvGraphicFramePr/>
                <a:graphic xmlns:a="http://schemas.openxmlformats.org/drawingml/2006/main">
                  <a:graphicData uri="http://schemas.microsoft.com/office/word/2010/wordprocessingShape">
                    <wps:wsp>
                      <wps:cNvSpPr txBox="1"/>
                      <wps:spPr>
                        <a:xfrm>
                          <a:off x="0" y="0"/>
                          <a:ext cx="278765" cy="10801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F1BBED2">
                            <w:pPr>
                              <w:spacing w:line="400" w:lineRule="exact"/>
                              <w:ind w:firstLine="0" w:firstLineChars="0"/>
                              <w:rPr>
                                <w:rFonts w:eastAsia="仿宋"/>
                                <w:spacing w:val="10"/>
                                <w:sz w:val="24"/>
                                <w:szCs w:val="24"/>
                              </w:rPr>
                            </w:pPr>
                            <w:r>
                              <w:rPr>
                                <w:rFonts w:hint="eastAsia" w:eastAsia="仿宋"/>
                                <w:spacing w:val="10"/>
                                <w:sz w:val="24"/>
                                <w:szCs w:val="24"/>
                              </w:rPr>
                              <w:t>专家</w:t>
                            </w:r>
                            <w:r>
                              <w:rPr>
                                <w:rFonts w:eastAsia="仿宋"/>
                                <w:spacing w:val="10"/>
                                <w:sz w:val="24"/>
                                <w:szCs w:val="24"/>
                              </w:rPr>
                              <w:t>组</w:t>
                            </w:r>
                          </w:p>
                        </w:txbxContent>
                      </wps:txbx>
                      <wps:bodyPr vert="eaVert" wrap="square" lIns="0" tIns="36000" rIns="0" bIns="0" upright="1"/>
                    </wps:wsp>
                  </a:graphicData>
                </a:graphic>
              </wp:anchor>
            </w:drawing>
          </mc:Choice>
          <mc:Fallback>
            <w:pict>
              <v:shape id="文本框 57" o:spid="_x0000_s1026" o:spt="202" type="#_x0000_t202" style="position:absolute;left:0pt;margin-left:316.65pt;margin-top:24.2pt;height:85.05pt;width:21.95pt;z-index:251678720;mso-width-relative:page;mso-height-relative:page;" fillcolor="#FFFFFF" filled="t" stroked="t" coordsize="21600,21600" o:gfxdata="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Nu95XTZAAAACgEAAA8AAAAAAAAAAQAgAAAAIgAAAGRycy9kb3ducmV2Lnht&#10;bFBLAQIUABQAAAAIAIdO4kChOC/kMQIAAHwEAAAOAAAAAAAAAAEAIAAAACgBAABkcnMvZTJvRG9j&#10;LnhtbFBLBQYAAAAABgAGAFkBAADLBQAAAAA=&#10;">
                <v:fill on="t" focussize="0,0"/>
                <v:stroke color="#000000" joinstyle="miter"/>
                <v:imagedata o:title=""/>
                <o:lock v:ext="edit" aspectratio="f"/>
                <v:textbox inset="0mm,1mm,0mm,0mm" style="layout-flow:vertical-ideographic;">
                  <w:txbxContent>
                    <w:p w14:paraId="4F1BBED2">
                      <w:pPr>
                        <w:spacing w:line="400" w:lineRule="exact"/>
                        <w:ind w:firstLine="0" w:firstLineChars="0"/>
                        <w:rPr>
                          <w:rFonts w:eastAsia="仿宋"/>
                          <w:spacing w:val="10"/>
                          <w:sz w:val="24"/>
                          <w:szCs w:val="24"/>
                        </w:rPr>
                      </w:pPr>
                      <w:r>
                        <w:rPr>
                          <w:rFonts w:hint="eastAsia" w:eastAsia="仿宋"/>
                          <w:spacing w:val="10"/>
                          <w:sz w:val="24"/>
                          <w:szCs w:val="24"/>
                        </w:rPr>
                        <w:t>专家</w:t>
                      </w:r>
                      <w:r>
                        <w:rPr>
                          <w:rFonts w:eastAsia="仿宋"/>
                          <w:spacing w:val="10"/>
                          <w:sz w:val="24"/>
                          <w:szCs w:val="24"/>
                        </w:rPr>
                        <w:t>组</w:t>
                      </w:r>
                    </w:p>
                  </w:txbxContent>
                </v:textbox>
              </v:shape>
            </w:pict>
          </mc:Fallback>
        </mc:AlternateContent>
      </w:r>
      <w:r>
        <w:rPr>
          <w:rFonts w:hint="default" w:ascii="Times New Roman" w:hAnsi="Times New Roman" w:eastAsia="方正仿宋_GBK" w:cs="Times New Roman"/>
          <w:color w:val="auto"/>
          <w:sz w:val="32"/>
          <w:szCs w:val="32"/>
        </w:rPr>
        <mc:AlternateContent>
          <mc:Choice Requires="wps">
            <w:drawing>
              <wp:anchor distT="0" distB="0" distL="114300" distR="114300" simplePos="0" relativeHeight="251681792" behindDoc="0" locked="0" layoutInCell="1" allowOverlap="1">
                <wp:simplePos x="0" y="0"/>
                <wp:positionH relativeFrom="column">
                  <wp:posOffset>2712085</wp:posOffset>
                </wp:positionH>
                <wp:positionV relativeFrom="paragraph">
                  <wp:posOffset>308610</wp:posOffset>
                </wp:positionV>
                <wp:extent cx="278765" cy="1081405"/>
                <wp:effectExtent l="4445" t="4445" r="21590" b="19050"/>
                <wp:wrapNone/>
                <wp:docPr id="38" name="文本框 60"/>
                <wp:cNvGraphicFramePr/>
                <a:graphic xmlns:a="http://schemas.openxmlformats.org/drawingml/2006/main">
                  <a:graphicData uri="http://schemas.microsoft.com/office/word/2010/wordprocessingShape">
                    <wps:wsp>
                      <wps:cNvSpPr txBox="1"/>
                      <wps:spPr>
                        <a:xfrm>
                          <a:off x="0" y="0"/>
                          <a:ext cx="278765" cy="10814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24855B3">
                            <w:pPr>
                              <w:spacing w:line="400" w:lineRule="exact"/>
                              <w:ind w:firstLine="0" w:firstLineChars="0"/>
                              <w:rPr>
                                <w:rFonts w:eastAsia="仿宋"/>
                                <w:spacing w:val="-6"/>
                                <w:sz w:val="24"/>
                                <w:szCs w:val="24"/>
                              </w:rPr>
                            </w:pPr>
                            <w:r>
                              <w:rPr>
                                <w:rFonts w:eastAsia="仿宋"/>
                                <w:spacing w:val="-6"/>
                                <w:sz w:val="24"/>
                                <w:szCs w:val="24"/>
                              </w:rPr>
                              <w:t>应急</w:t>
                            </w:r>
                            <w:r>
                              <w:rPr>
                                <w:rFonts w:hint="eastAsia" w:eastAsia="仿宋"/>
                                <w:spacing w:val="-6"/>
                                <w:sz w:val="24"/>
                                <w:szCs w:val="24"/>
                              </w:rPr>
                              <w:t>物资保障</w:t>
                            </w:r>
                            <w:r>
                              <w:rPr>
                                <w:rFonts w:eastAsia="仿宋"/>
                                <w:spacing w:val="-6"/>
                                <w:sz w:val="24"/>
                                <w:szCs w:val="24"/>
                              </w:rPr>
                              <w:t>组</w:t>
                            </w:r>
                          </w:p>
                        </w:txbxContent>
                      </wps:txbx>
                      <wps:bodyPr vert="eaVert" wrap="square" lIns="0" tIns="36000" rIns="0" bIns="0" upright="1"/>
                    </wps:wsp>
                  </a:graphicData>
                </a:graphic>
              </wp:anchor>
            </w:drawing>
          </mc:Choice>
          <mc:Fallback>
            <w:pict>
              <v:shape id="文本框 60" o:spid="_x0000_s1026" o:spt="202" type="#_x0000_t202" style="position:absolute;left:0pt;margin-left:213.55pt;margin-top:24.3pt;height:85.15pt;width:21.95pt;z-index:251681792;mso-width-relative:page;mso-height-relative:page;" fillcolor="#FFFFFF" filled="t" stroked="t" coordsize="21600,21600" o:gfxdata="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MuSaGvZAAAACgEAAA8AAAAAAAAAAQAgAAAAIgAAAGRycy9kb3ducmV2Lnht&#10;bFBLAQIUABQAAAAIAIdO4kBiLOv4MQIAAHwEAAAOAAAAAAAAAAEAIAAAACgBAABkcnMvZTJvRG9j&#10;LnhtbFBLBQYAAAAABgAGAFkBAADLBQAAAAA=&#10;">
                <v:fill on="t" focussize="0,0"/>
                <v:stroke color="#000000" joinstyle="miter"/>
                <v:imagedata o:title=""/>
                <o:lock v:ext="edit" aspectratio="f"/>
                <v:textbox inset="0mm,1mm,0mm,0mm" style="layout-flow:vertical-ideographic;">
                  <w:txbxContent>
                    <w:p w14:paraId="024855B3">
                      <w:pPr>
                        <w:spacing w:line="400" w:lineRule="exact"/>
                        <w:ind w:firstLine="0" w:firstLineChars="0"/>
                        <w:rPr>
                          <w:rFonts w:eastAsia="仿宋"/>
                          <w:spacing w:val="-6"/>
                          <w:sz w:val="24"/>
                          <w:szCs w:val="24"/>
                        </w:rPr>
                      </w:pPr>
                      <w:r>
                        <w:rPr>
                          <w:rFonts w:eastAsia="仿宋"/>
                          <w:spacing w:val="-6"/>
                          <w:sz w:val="24"/>
                          <w:szCs w:val="24"/>
                        </w:rPr>
                        <w:t>应急</w:t>
                      </w:r>
                      <w:r>
                        <w:rPr>
                          <w:rFonts w:hint="eastAsia" w:eastAsia="仿宋"/>
                          <w:spacing w:val="-6"/>
                          <w:sz w:val="24"/>
                          <w:szCs w:val="24"/>
                        </w:rPr>
                        <w:t>物资保障</w:t>
                      </w:r>
                      <w:r>
                        <w:rPr>
                          <w:rFonts w:eastAsia="仿宋"/>
                          <w:spacing w:val="-6"/>
                          <w:sz w:val="24"/>
                          <w:szCs w:val="24"/>
                        </w:rPr>
                        <w:t>组</w:t>
                      </w:r>
                    </w:p>
                  </w:txbxContent>
                </v:textbox>
              </v:shape>
            </w:pict>
          </mc:Fallback>
        </mc:AlternateContent>
      </w:r>
      <w:r>
        <w:rPr>
          <w:rFonts w:hint="default" w:ascii="Times New Roman" w:hAnsi="Times New Roman" w:eastAsia="方正仿宋_GBK" w:cs="Times New Roman"/>
          <w:color w:val="auto"/>
          <w:sz w:val="32"/>
          <w:szCs w:val="32"/>
        </w:rPr>
        <mc:AlternateContent>
          <mc:Choice Requires="wps">
            <w:drawing>
              <wp:anchor distT="0" distB="0" distL="114300" distR="114300" simplePos="0" relativeHeight="251680768" behindDoc="0" locked="0" layoutInCell="1" allowOverlap="1">
                <wp:simplePos x="0" y="0"/>
                <wp:positionH relativeFrom="column">
                  <wp:posOffset>2077720</wp:posOffset>
                </wp:positionH>
                <wp:positionV relativeFrom="paragraph">
                  <wp:posOffset>309880</wp:posOffset>
                </wp:positionV>
                <wp:extent cx="278765" cy="1080135"/>
                <wp:effectExtent l="4445" t="5080" r="21590" b="19685"/>
                <wp:wrapNone/>
                <wp:docPr id="37" name="文本框 59"/>
                <wp:cNvGraphicFramePr/>
                <a:graphic xmlns:a="http://schemas.openxmlformats.org/drawingml/2006/main">
                  <a:graphicData uri="http://schemas.microsoft.com/office/word/2010/wordprocessingShape">
                    <wps:wsp>
                      <wps:cNvSpPr txBox="1"/>
                      <wps:spPr>
                        <a:xfrm>
                          <a:off x="0" y="0"/>
                          <a:ext cx="278765" cy="10801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9F6AD1B">
                            <w:pPr>
                              <w:spacing w:line="400" w:lineRule="exact"/>
                              <w:ind w:firstLine="0" w:firstLineChars="0"/>
                              <w:rPr>
                                <w:rFonts w:eastAsia="仿宋"/>
                                <w:spacing w:val="-4"/>
                                <w:sz w:val="24"/>
                                <w:szCs w:val="24"/>
                              </w:rPr>
                            </w:pPr>
                            <w:r>
                              <w:rPr>
                                <w:rFonts w:eastAsia="仿宋"/>
                                <w:spacing w:val="-4"/>
                                <w:sz w:val="24"/>
                                <w:szCs w:val="24"/>
                              </w:rPr>
                              <w:t>应急</w:t>
                            </w:r>
                            <w:r>
                              <w:rPr>
                                <w:rFonts w:hint="eastAsia" w:eastAsia="仿宋"/>
                                <w:spacing w:val="-4"/>
                                <w:sz w:val="24"/>
                                <w:szCs w:val="24"/>
                              </w:rPr>
                              <w:t>供水保障</w:t>
                            </w:r>
                            <w:r>
                              <w:rPr>
                                <w:rFonts w:eastAsia="仿宋"/>
                                <w:spacing w:val="-4"/>
                                <w:sz w:val="24"/>
                                <w:szCs w:val="24"/>
                              </w:rPr>
                              <w:t>组</w:t>
                            </w:r>
                          </w:p>
                        </w:txbxContent>
                      </wps:txbx>
                      <wps:bodyPr vert="eaVert" wrap="square" lIns="0" tIns="36000" rIns="0" bIns="0" upright="1"/>
                    </wps:wsp>
                  </a:graphicData>
                </a:graphic>
              </wp:anchor>
            </w:drawing>
          </mc:Choice>
          <mc:Fallback>
            <w:pict>
              <v:shape id="文本框 59" o:spid="_x0000_s1026" o:spt="202" type="#_x0000_t202" style="position:absolute;left:0pt;margin-left:163.6pt;margin-top:24.4pt;height:85.05pt;width:21.95pt;z-index:251680768;mso-width-relative:page;mso-height-relative:page;" fillcolor="#FFFFFF" filled="t" stroked="t" coordsize="21600,21600" o:gfxdata="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3t7QpdoAAAAKAQAADwAAAAAAAAABACAAAAAiAAAAZHJzL2Rvd25yZXYu&#10;eG1sUEsBAhQAFAAAAAgAh07iQNQ0qZoyAgAAfAQAAA4AAAAAAAAAAQAgAAAAKQEAAGRycy9lMm9E&#10;b2MueG1sUEsFBgAAAAAGAAYAWQEAAM0FAAAAAA==&#10;">
                <v:fill on="t" focussize="0,0"/>
                <v:stroke color="#000000" joinstyle="miter"/>
                <v:imagedata o:title=""/>
                <o:lock v:ext="edit" aspectratio="f"/>
                <v:textbox inset="0mm,1mm,0mm,0mm" style="layout-flow:vertical-ideographic;">
                  <w:txbxContent>
                    <w:p w14:paraId="49F6AD1B">
                      <w:pPr>
                        <w:spacing w:line="400" w:lineRule="exact"/>
                        <w:ind w:firstLine="0" w:firstLineChars="0"/>
                        <w:rPr>
                          <w:rFonts w:eastAsia="仿宋"/>
                          <w:spacing w:val="-4"/>
                          <w:sz w:val="24"/>
                          <w:szCs w:val="24"/>
                        </w:rPr>
                      </w:pPr>
                      <w:r>
                        <w:rPr>
                          <w:rFonts w:eastAsia="仿宋"/>
                          <w:spacing w:val="-4"/>
                          <w:sz w:val="24"/>
                          <w:szCs w:val="24"/>
                        </w:rPr>
                        <w:t>应急</w:t>
                      </w:r>
                      <w:r>
                        <w:rPr>
                          <w:rFonts w:hint="eastAsia" w:eastAsia="仿宋"/>
                          <w:spacing w:val="-4"/>
                          <w:sz w:val="24"/>
                          <w:szCs w:val="24"/>
                        </w:rPr>
                        <w:t>供水保障</w:t>
                      </w:r>
                      <w:r>
                        <w:rPr>
                          <w:rFonts w:eastAsia="仿宋"/>
                          <w:spacing w:val="-4"/>
                          <w:sz w:val="24"/>
                          <w:szCs w:val="24"/>
                        </w:rPr>
                        <w:t>组</w:t>
                      </w:r>
                    </w:p>
                  </w:txbxContent>
                </v:textbox>
              </v:shape>
            </w:pict>
          </mc:Fallback>
        </mc:AlternateContent>
      </w:r>
    </w:p>
    <w:p w14:paraId="603E8742">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p>
    <w:p w14:paraId="5A82450F">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p>
    <w:p w14:paraId="7F6858EB">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p>
    <w:p w14:paraId="43DE65E7">
      <w:pPr>
        <w:pageBreakBefore w:val="0"/>
        <w:widowControl w:val="0"/>
        <w:kinsoku/>
        <w:wordWrap/>
        <w:overflowPunct/>
        <w:topLinePunct w:val="0"/>
        <w:autoSpaceDE w:val="0"/>
        <w:autoSpaceDN w:val="0"/>
        <w:bidi w:val="0"/>
        <w:snapToGrid w:val="0"/>
        <w:spacing w:line="240" w:lineRule="auto"/>
        <w:ind w:firstLine="632"/>
        <w:jc w:val="center"/>
        <w:textAlignment w:val="auto"/>
        <w:rPr>
          <w:rFonts w:hint="default" w:ascii="Times New Roman" w:hAnsi="Times New Roman" w:eastAsia="方正仿宋_GBK" w:cs="Times New Roman"/>
          <w:color w:val="auto"/>
          <w:sz w:val="32"/>
          <w:szCs w:val="32"/>
        </w:rPr>
      </w:pPr>
    </w:p>
    <w:p w14:paraId="1D8C1C0B">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图2-1  饮用水应急水源地突发环境事件应急组织指挥体系图</w:t>
      </w:r>
    </w:p>
    <w:p w14:paraId="4BD830C0">
      <w:pPr>
        <w:pStyle w:val="3"/>
        <w:pageBreakBefore w:val="0"/>
        <w:widowControl w:val="0"/>
        <w:kinsoku/>
        <w:wordWrap/>
        <w:overflowPunct/>
        <w:topLinePunct w:val="0"/>
        <w:bidi w:val="0"/>
        <w:ind w:firstLine="632" w:firstLineChars="200"/>
        <w:textAlignment w:val="auto"/>
        <w:rPr>
          <w:rFonts w:hint="default" w:ascii="Times New Roman" w:hAnsi="Times New Roman" w:eastAsia="方正楷体_GBK" w:cs="Times New Roman"/>
          <w:b w:val="0"/>
          <w:bCs/>
          <w:snapToGrid w:val="0"/>
          <w:color w:val="auto"/>
          <w:sz w:val="32"/>
          <w:szCs w:val="32"/>
        </w:rPr>
      </w:pPr>
      <w:bookmarkStart w:id="55" w:name="_Toc522696904"/>
      <w:bookmarkStart w:id="56" w:name="_Toc193043145"/>
      <w:bookmarkStart w:id="57" w:name="_Toc532884462"/>
      <w:bookmarkStart w:id="58" w:name="_Toc193043069"/>
      <w:bookmarkStart w:id="59" w:name="_Toc193043005"/>
      <w:r>
        <w:rPr>
          <w:rFonts w:hint="default" w:ascii="Times New Roman" w:hAnsi="Times New Roman" w:eastAsia="方正楷体_GBK" w:cs="Times New Roman"/>
          <w:b w:val="0"/>
          <w:bCs/>
          <w:snapToGrid w:val="0"/>
          <w:color w:val="auto"/>
          <w:sz w:val="32"/>
          <w:szCs w:val="32"/>
        </w:rPr>
        <w:t>2.2应急组织指挥机构</w:t>
      </w:r>
      <w:bookmarkEnd w:id="55"/>
      <w:bookmarkEnd w:id="56"/>
      <w:bookmarkEnd w:id="57"/>
      <w:bookmarkEnd w:id="58"/>
      <w:bookmarkEnd w:id="59"/>
    </w:p>
    <w:p w14:paraId="0261D8BC">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应急组织指挥机构包括应急总指挥、副总指挥、协调办公室、现场应急指挥部和专项工作组。</w:t>
      </w:r>
    </w:p>
    <w:p w14:paraId="21D3E38C">
      <w:pPr>
        <w:pStyle w:val="4"/>
        <w:pageBreakBefore w:val="0"/>
        <w:widowControl w:val="0"/>
        <w:kinsoku/>
        <w:wordWrap/>
        <w:overflowPunct/>
        <w:topLinePunct w:val="0"/>
        <w:bidi w:val="0"/>
        <w:ind w:firstLine="632"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2.2.1应急总指挥</w:t>
      </w:r>
    </w:p>
    <w:p w14:paraId="04FE5709">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由县政府分管生态环境工作的副县长担任。</w:t>
      </w:r>
    </w:p>
    <w:p w14:paraId="39826447">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日常职责：</w:t>
      </w:r>
    </w:p>
    <w:p w14:paraId="58120F59">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贯彻执行国家、地方人民政府及有关部门关于水源地突发环境事件的各项要求；</w:t>
      </w:r>
    </w:p>
    <w:p w14:paraId="450D7B2F">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bookmarkStart w:id="60" w:name="_Hlk198483106"/>
      <w:r>
        <w:rPr>
          <w:rFonts w:hint="eastAsia"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根据县政府工作安排</w:t>
      </w:r>
      <w:bookmarkEnd w:id="60"/>
      <w:r>
        <w:rPr>
          <w:rFonts w:hint="default" w:ascii="Times New Roman" w:hAnsi="Times New Roman" w:eastAsia="方正仿宋_GBK" w:cs="Times New Roman"/>
          <w:color w:val="auto"/>
          <w:sz w:val="32"/>
          <w:szCs w:val="32"/>
        </w:rPr>
        <w:t>组织编制、修订和批准水源地应急预案；</w:t>
      </w:r>
    </w:p>
    <w:p w14:paraId="200F8E9E">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指导加强水源地突发环境事件应急管理体系建设；</w:t>
      </w:r>
    </w:p>
    <w:p w14:paraId="59B8FD85">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协调保障水源地突发环境事件应急管理工作经费。</w:t>
      </w:r>
    </w:p>
    <w:p w14:paraId="191A1F5C">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应急职责：</w:t>
      </w:r>
    </w:p>
    <w:p w14:paraId="3D275603">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发生水源地突发环境事件时，（或委托副总指挥）进行现场指挥，组织开展现场应急处置；</w:t>
      </w:r>
    </w:p>
    <w:p w14:paraId="6D41C93C">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贯彻执行当地或上级人民政府及有关部门的应急指令；</w:t>
      </w:r>
    </w:p>
    <w:p w14:paraId="1D9538C9">
      <w:pPr>
        <w:pageBreakBefore w:val="0"/>
        <w:widowControl w:val="0"/>
        <w:kinsoku/>
        <w:wordWrap/>
        <w:overflowPunct/>
        <w:topLinePunct w:val="0"/>
        <w:bidi w:val="0"/>
        <w:ind w:firstLine="616"/>
        <w:textAlignment w:val="auto"/>
        <w:rPr>
          <w:rFonts w:hint="default" w:ascii="Times New Roman" w:hAnsi="Times New Roman" w:eastAsia="方正仿宋_GBK" w:cs="Times New Roman"/>
          <w:color w:val="auto"/>
          <w:spacing w:val="-4"/>
          <w:sz w:val="32"/>
          <w:szCs w:val="32"/>
        </w:rPr>
      </w:pPr>
      <w:r>
        <w:rPr>
          <w:rFonts w:hint="eastAsia" w:eastAsia="方正仿宋_GBK" w:cs="Times New Roman"/>
          <w:color w:val="auto"/>
          <w:sz w:val="32"/>
          <w:szCs w:val="32"/>
          <w:lang w:val="en-US" w:eastAsia="zh-CN"/>
        </w:rPr>
        <w:t>（3）</w:t>
      </w:r>
      <w:r>
        <w:rPr>
          <w:rFonts w:hint="default" w:ascii="Times New Roman" w:hAnsi="Times New Roman" w:eastAsia="方正仿宋_GBK" w:cs="Times New Roman"/>
          <w:color w:val="auto"/>
          <w:spacing w:val="-4"/>
          <w:sz w:val="32"/>
          <w:szCs w:val="32"/>
        </w:rPr>
        <w:t>按照预警、应急启动或终止条件，决定预案的启动或终止；</w:t>
      </w:r>
    </w:p>
    <w:p w14:paraId="3E2A7237">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研判突发环境事件发展态势，组织制定并批准现场处置方案；</w:t>
      </w:r>
    </w:p>
    <w:p w14:paraId="23E8DE74">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组织开展损害评估等后期工作。</w:t>
      </w:r>
    </w:p>
    <w:p w14:paraId="28AD47A4">
      <w:pPr>
        <w:pStyle w:val="4"/>
        <w:pageBreakBefore w:val="0"/>
        <w:widowControl w:val="0"/>
        <w:kinsoku/>
        <w:wordWrap/>
        <w:overflowPunct/>
        <w:topLinePunct w:val="0"/>
        <w:bidi w:val="0"/>
        <w:ind w:firstLine="632"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2.2.2应急副总指挥</w:t>
      </w:r>
    </w:p>
    <w:p w14:paraId="513F6F16">
      <w:pPr>
        <w:pageBreakBefore w:val="0"/>
        <w:widowControl w:val="0"/>
        <w:kinsoku/>
        <w:wordWrap/>
        <w:overflowPunct/>
        <w:topLinePunct w:val="0"/>
        <w:bidi w:val="0"/>
        <w:ind w:firstLine="616"/>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4"/>
          <w:sz w:val="32"/>
          <w:szCs w:val="32"/>
        </w:rPr>
        <w:t>由县政府办公室协管</w:t>
      </w:r>
      <w:r>
        <w:rPr>
          <w:rFonts w:hint="default" w:ascii="Times New Roman" w:hAnsi="Times New Roman" w:eastAsia="方正仿宋_GBK" w:cs="Times New Roman"/>
          <w:color w:val="auto"/>
          <w:sz w:val="32"/>
          <w:szCs w:val="32"/>
        </w:rPr>
        <w:t>生态环境工作</w:t>
      </w:r>
      <w:r>
        <w:rPr>
          <w:rFonts w:hint="default" w:ascii="Times New Roman" w:hAnsi="Times New Roman" w:eastAsia="方正仿宋_GBK" w:cs="Times New Roman"/>
          <w:color w:val="auto"/>
          <w:spacing w:val="-4"/>
          <w:sz w:val="32"/>
          <w:szCs w:val="32"/>
        </w:rPr>
        <w:t>副主任、连云港市东海生态环境局局长同时担任</w:t>
      </w:r>
      <w:r>
        <w:rPr>
          <w:rFonts w:hint="default" w:ascii="Times New Roman" w:hAnsi="Times New Roman" w:eastAsia="方正仿宋_GBK" w:cs="Times New Roman"/>
          <w:color w:val="auto"/>
          <w:sz w:val="32"/>
          <w:szCs w:val="32"/>
        </w:rPr>
        <w:t>。</w:t>
      </w:r>
    </w:p>
    <w:p w14:paraId="7C400D84">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日常职责：</w:t>
      </w:r>
    </w:p>
    <w:p w14:paraId="02CA6607">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协助总指挥开展有关工作；</w:t>
      </w:r>
    </w:p>
    <w:p w14:paraId="23B75E9C">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组织指导预案培训和演练、应急救援队伍建设和能力评估等工作；</w:t>
      </w:r>
    </w:p>
    <w:p w14:paraId="7F4F6137">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指导开展水源地突发环境事件风险防范和应急准备工作。</w:t>
      </w:r>
    </w:p>
    <w:p w14:paraId="1220602B">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应急职责：</w:t>
      </w:r>
    </w:p>
    <w:p w14:paraId="1A4ACC38">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协助总指挥组织开展现场应急处置；</w:t>
      </w:r>
    </w:p>
    <w:p w14:paraId="0F94B0AB">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根据分工或总指挥安排，负责现场的具体指挥协调；</w:t>
      </w:r>
    </w:p>
    <w:p w14:paraId="1AB14834">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负责提出有关应急处置建议；</w:t>
      </w:r>
    </w:p>
    <w:p w14:paraId="39284743">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负责向场外人员通报有关应急信息；</w:t>
      </w:r>
    </w:p>
    <w:p w14:paraId="266CFB26">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负责协调现场与场外应急处置工作；</w:t>
      </w:r>
    </w:p>
    <w:p w14:paraId="217AE1BA">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rPr>
        <w:t>停止取水后，负责协调保障居民用水；</w:t>
      </w:r>
    </w:p>
    <w:p w14:paraId="05D231B8">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（7）</w:t>
      </w:r>
      <w:r>
        <w:rPr>
          <w:rFonts w:hint="default" w:ascii="Times New Roman" w:hAnsi="Times New Roman" w:eastAsia="方正仿宋_GBK" w:cs="Times New Roman"/>
          <w:color w:val="auto"/>
          <w:sz w:val="32"/>
          <w:szCs w:val="32"/>
        </w:rPr>
        <w:t>处置现场出现的紧急情况。</w:t>
      </w:r>
    </w:p>
    <w:p w14:paraId="458E2B61">
      <w:pPr>
        <w:pStyle w:val="4"/>
        <w:pageBreakBefore w:val="0"/>
        <w:widowControl w:val="0"/>
        <w:kinsoku/>
        <w:wordWrap/>
        <w:overflowPunct/>
        <w:topLinePunct w:val="0"/>
        <w:bidi w:val="0"/>
        <w:ind w:firstLine="632"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2.2.3协调办公室</w:t>
      </w:r>
    </w:p>
    <w:p w14:paraId="019F0DC8">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协调办公室设在东海生态环境局，由东海生态环境局分管环境应急工作领导担任办公室主任，应急组织指挥机构成员单位分管领导作为协调办公室成员和联络员，日常协助总指挥、副总指挥开展水源地突发环境事件应急管理体系建设；应急期间，协调组织有关部门落实总指挥、副总指挥的指令和要求。</w:t>
      </w:r>
    </w:p>
    <w:p w14:paraId="5CA1A476">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日常职责：</w:t>
      </w:r>
    </w:p>
    <w:p w14:paraId="616520B9">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bookmarkStart w:id="61" w:name="_Hlk198483161"/>
      <w:r>
        <w:rPr>
          <w:rFonts w:hint="eastAsia"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按应急总指挥要求</w:t>
      </w:r>
      <w:bookmarkEnd w:id="61"/>
      <w:r>
        <w:rPr>
          <w:rFonts w:hint="default" w:ascii="Times New Roman" w:hAnsi="Times New Roman" w:eastAsia="方正仿宋_GBK" w:cs="Times New Roman"/>
          <w:color w:val="auto"/>
          <w:sz w:val="32"/>
          <w:szCs w:val="32"/>
        </w:rPr>
        <w:t>组织编制、修订水源地应急预案；</w:t>
      </w:r>
    </w:p>
    <w:p w14:paraId="2F9F37D3">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负责水源地应急预案的日常管理，开展预案培训和演练、应急救援队伍建设和能力评估等工作；</w:t>
      </w:r>
    </w:p>
    <w:p w14:paraId="55E98BCE">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组织开展水源地突发环境事件风险防范和应急准备工作。</w:t>
      </w:r>
    </w:p>
    <w:p w14:paraId="10A46BA6">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应急职责：</w:t>
      </w:r>
    </w:p>
    <w:p w14:paraId="63CE6823">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贯彻执行总指挥、副总指挥的各项指令和要求；</w:t>
      </w:r>
    </w:p>
    <w:p w14:paraId="0508CB3C">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负责信息汇总上报，并与有关的外部应急部门、组织和机构进行联络；</w:t>
      </w:r>
    </w:p>
    <w:p w14:paraId="17703DD0">
      <w:pPr>
        <w:pageBreakBefore w:val="0"/>
        <w:widowControl w:val="0"/>
        <w:kinsoku/>
        <w:wordWrap/>
        <w:overflowPunct/>
        <w:topLinePunct w:val="0"/>
        <w:bidi w:val="0"/>
        <w:ind w:firstLine="608"/>
        <w:textAlignment w:val="auto"/>
        <w:rPr>
          <w:rFonts w:hint="default" w:ascii="Times New Roman" w:hAnsi="Times New Roman" w:eastAsia="方正仿宋_GBK" w:cs="Times New Roman"/>
          <w:color w:val="auto"/>
          <w:spacing w:val="-6"/>
          <w:sz w:val="32"/>
          <w:szCs w:val="32"/>
        </w:rPr>
      </w:pPr>
      <w:r>
        <w:rPr>
          <w:rFonts w:hint="eastAsia" w:eastAsia="方正仿宋_GBK" w:cs="Times New Roman"/>
          <w:color w:val="auto"/>
          <w:sz w:val="32"/>
          <w:szCs w:val="32"/>
          <w:lang w:val="en-US" w:eastAsia="zh-CN"/>
        </w:rPr>
        <w:t>（3）</w:t>
      </w:r>
      <w:r>
        <w:rPr>
          <w:rFonts w:hint="default" w:ascii="Times New Roman" w:hAnsi="Times New Roman" w:eastAsia="方正仿宋_GBK" w:cs="Times New Roman"/>
          <w:color w:val="auto"/>
          <w:spacing w:val="-6"/>
          <w:sz w:val="32"/>
          <w:szCs w:val="32"/>
        </w:rPr>
        <w:t>负责调动应急人员、调配应急资源和联络外部应急组织或机构；</w:t>
      </w:r>
    </w:p>
    <w:p w14:paraId="51B3EF32">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收集整理有关事件数据。</w:t>
      </w:r>
    </w:p>
    <w:p w14:paraId="1DF8D77E">
      <w:pPr>
        <w:pStyle w:val="4"/>
        <w:pageBreakBefore w:val="0"/>
        <w:widowControl w:val="0"/>
        <w:kinsoku/>
        <w:wordWrap/>
        <w:overflowPunct/>
        <w:topLinePunct w:val="0"/>
        <w:bidi w:val="0"/>
        <w:ind w:firstLine="632"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2.2.4应急组织指挥机构成员单位及职责</w:t>
      </w:r>
    </w:p>
    <w:p w14:paraId="3B14E5C8">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应急组织指挥机构成员单位由县委宣传部、</w:t>
      </w:r>
      <w:r>
        <w:rPr>
          <w:rFonts w:hint="eastAsia" w:eastAsia="方正仿宋_GBK" w:cs="Times New Roman"/>
          <w:color w:val="auto"/>
          <w:sz w:val="32"/>
          <w:szCs w:val="32"/>
          <w:lang w:val="en-US" w:eastAsia="zh-CN"/>
        </w:rPr>
        <w:t>县</w:t>
      </w:r>
      <w:r>
        <w:rPr>
          <w:rFonts w:hint="default" w:ascii="Times New Roman" w:hAnsi="Times New Roman" w:eastAsia="方正仿宋_GBK" w:cs="Times New Roman"/>
          <w:color w:val="auto"/>
          <w:sz w:val="32"/>
          <w:szCs w:val="32"/>
        </w:rPr>
        <w:t>发改委、</w:t>
      </w:r>
      <w:r>
        <w:rPr>
          <w:rFonts w:hint="eastAsia" w:eastAsia="方正仿宋_GBK" w:cs="Times New Roman"/>
          <w:color w:val="auto"/>
          <w:sz w:val="32"/>
          <w:szCs w:val="32"/>
          <w:lang w:val="en-US" w:eastAsia="zh-CN"/>
        </w:rPr>
        <w:t>县</w:t>
      </w:r>
      <w:r>
        <w:rPr>
          <w:rFonts w:hint="default" w:ascii="Times New Roman" w:hAnsi="Times New Roman" w:eastAsia="方正仿宋_GBK" w:cs="Times New Roman"/>
          <w:color w:val="auto"/>
          <w:sz w:val="32"/>
          <w:szCs w:val="32"/>
        </w:rPr>
        <w:t>财政</w:t>
      </w:r>
      <w:r>
        <w:rPr>
          <w:rFonts w:hint="eastAsia" w:eastAsia="方正仿宋_GBK" w:cs="Times New Roman"/>
          <w:color w:val="auto"/>
          <w:sz w:val="32"/>
          <w:szCs w:val="32"/>
          <w:lang w:val="en-US" w:eastAsia="zh-CN"/>
        </w:rPr>
        <w:t>局</w:t>
      </w:r>
      <w:r>
        <w:rPr>
          <w:rFonts w:hint="default" w:ascii="Times New Roman" w:hAnsi="Times New Roman" w:eastAsia="方正仿宋_GBK" w:cs="Times New Roman"/>
          <w:color w:val="auto"/>
          <w:sz w:val="32"/>
          <w:szCs w:val="32"/>
        </w:rPr>
        <w:t>、</w:t>
      </w:r>
      <w:r>
        <w:rPr>
          <w:rFonts w:hint="eastAsia" w:eastAsia="方正仿宋_GBK" w:cs="Times New Roman"/>
          <w:color w:val="auto"/>
          <w:sz w:val="32"/>
          <w:szCs w:val="32"/>
          <w:lang w:val="en-US" w:eastAsia="zh-CN"/>
        </w:rPr>
        <w:t>县</w:t>
      </w:r>
      <w:r>
        <w:rPr>
          <w:rFonts w:hint="default" w:ascii="Times New Roman" w:hAnsi="Times New Roman" w:eastAsia="方正仿宋_GBK" w:cs="Times New Roman"/>
          <w:color w:val="auto"/>
          <w:sz w:val="32"/>
          <w:szCs w:val="32"/>
        </w:rPr>
        <w:t>公安</w:t>
      </w:r>
      <w:r>
        <w:rPr>
          <w:rFonts w:hint="eastAsia" w:eastAsia="方正仿宋_GBK" w:cs="Times New Roman"/>
          <w:color w:val="auto"/>
          <w:sz w:val="32"/>
          <w:szCs w:val="32"/>
          <w:lang w:val="en-US" w:eastAsia="zh-CN"/>
        </w:rPr>
        <w:t>局</w:t>
      </w:r>
      <w:r>
        <w:rPr>
          <w:rFonts w:hint="default" w:ascii="Times New Roman" w:hAnsi="Times New Roman" w:eastAsia="方正仿宋_GBK" w:cs="Times New Roman"/>
          <w:color w:val="auto"/>
          <w:sz w:val="32"/>
          <w:szCs w:val="32"/>
        </w:rPr>
        <w:t>、</w:t>
      </w:r>
      <w:r>
        <w:rPr>
          <w:rFonts w:hint="eastAsia" w:eastAsia="方正仿宋_GBK" w:cs="Times New Roman"/>
          <w:color w:val="auto"/>
          <w:sz w:val="32"/>
          <w:szCs w:val="32"/>
          <w:lang w:val="en-US" w:eastAsia="zh-CN"/>
        </w:rPr>
        <w:t>县</w:t>
      </w:r>
      <w:r>
        <w:rPr>
          <w:rFonts w:hint="default" w:ascii="Times New Roman" w:hAnsi="Times New Roman" w:eastAsia="方正仿宋_GBK" w:cs="Times New Roman"/>
          <w:color w:val="auto"/>
          <w:sz w:val="32"/>
          <w:szCs w:val="32"/>
        </w:rPr>
        <w:t>水务</w:t>
      </w:r>
      <w:r>
        <w:rPr>
          <w:rFonts w:hint="eastAsia" w:eastAsia="方正仿宋_GBK" w:cs="Times New Roman"/>
          <w:color w:val="auto"/>
          <w:sz w:val="32"/>
          <w:szCs w:val="32"/>
          <w:lang w:val="en-US" w:eastAsia="zh-CN"/>
        </w:rPr>
        <w:t>局</w:t>
      </w:r>
      <w:r>
        <w:rPr>
          <w:rFonts w:hint="default" w:ascii="Times New Roman" w:hAnsi="Times New Roman" w:eastAsia="方正仿宋_GBK" w:cs="Times New Roman"/>
          <w:color w:val="auto"/>
          <w:sz w:val="32"/>
          <w:szCs w:val="32"/>
        </w:rPr>
        <w:t>、</w:t>
      </w:r>
      <w:r>
        <w:rPr>
          <w:rFonts w:hint="eastAsia" w:eastAsia="方正仿宋_GBK" w:cs="Times New Roman"/>
          <w:color w:val="auto"/>
          <w:sz w:val="32"/>
          <w:szCs w:val="32"/>
          <w:lang w:val="en-US" w:eastAsia="zh-CN"/>
        </w:rPr>
        <w:t>县</w:t>
      </w:r>
      <w:r>
        <w:rPr>
          <w:rFonts w:hint="default" w:ascii="Times New Roman" w:hAnsi="Times New Roman" w:eastAsia="方正仿宋_GBK" w:cs="Times New Roman"/>
          <w:color w:val="auto"/>
          <w:sz w:val="32"/>
          <w:szCs w:val="32"/>
        </w:rPr>
        <w:t>住建</w:t>
      </w:r>
      <w:r>
        <w:rPr>
          <w:rFonts w:hint="eastAsia" w:eastAsia="方正仿宋_GBK" w:cs="Times New Roman"/>
          <w:color w:val="auto"/>
          <w:sz w:val="32"/>
          <w:szCs w:val="32"/>
          <w:lang w:val="en-US" w:eastAsia="zh-CN"/>
        </w:rPr>
        <w:t>局</w:t>
      </w:r>
      <w:r>
        <w:rPr>
          <w:rFonts w:hint="default" w:ascii="Times New Roman" w:hAnsi="Times New Roman" w:eastAsia="方正仿宋_GBK" w:cs="Times New Roman"/>
          <w:color w:val="auto"/>
          <w:sz w:val="32"/>
          <w:szCs w:val="32"/>
        </w:rPr>
        <w:t>、</w:t>
      </w:r>
      <w:r>
        <w:rPr>
          <w:rFonts w:hint="eastAsia" w:eastAsia="方正仿宋_GBK" w:cs="Times New Roman"/>
          <w:color w:val="auto"/>
          <w:sz w:val="32"/>
          <w:szCs w:val="32"/>
          <w:lang w:val="en-US" w:eastAsia="zh-CN"/>
        </w:rPr>
        <w:t>东海</w:t>
      </w:r>
      <w:r>
        <w:rPr>
          <w:rFonts w:hint="default" w:ascii="Times New Roman" w:hAnsi="Times New Roman" w:eastAsia="方正仿宋_GBK" w:cs="Times New Roman"/>
          <w:color w:val="auto"/>
          <w:sz w:val="32"/>
          <w:szCs w:val="32"/>
        </w:rPr>
        <w:t>生态环境</w:t>
      </w:r>
      <w:r>
        <w:rPr>
          <w:rFonts w:hint="eastAsia" w:eastAsia="方正仿宋_GBK" w:cs="Times New Roman"/>
          <w:color w:val="auto"/>
          <w:sz w:val="32"/>
          <w:szCs w:val="32"/>
          <w:lang w:val="en-US" w:eastAsia="zh-CN"/>
        </w:rPr>
        <w:t>局</w:t>
      </w:r>
      <w:r>
        <w:rPr>
          <w:rFonts w:hint="default" w:ascii="Times New Roman" w:hAnsi="Times New Roman" w:eastAsia="方正仿宋_GBK" w:cs="Times New Roman"/>
          <w:color w:val="auto"/>
          <w:sz w:val="32"/>
          <w:szCs w:val="32"/>
        </w:rPr>
        <w:t>、</w:t>
      </w:r>
      <w:r>
        <w:rPr>
          <w:rFonts w:hint="eastAsia" w:eastAsia="方正仿宋_GBK" w:cs="Times New Roman"/>
          <w:color w:val="auto"/>
          <w:sz w:val="32"/>
          <w:szCs w:val="32"/>
          <w:lang w:val="en-US" w:eastAsia="zh-CN"/>
        </w:rPr>
        <w:t>县</w:t>
      </w:r>
      <w:r>
        <w:rPr>
          <w:rFonts w:hint="default" w:ascii="Times New Roman" w:hAnsi="Times New Roman" w:eastAsia="方正仿宋_GBK" w:cs="Times New Roman"/>
          <w:color w:val="auto"/>
          <w:sz w:val="32"/>
          <w:szCs w:val="32"/>
        </w:rPr>
        <w:t>交通运输</w:t>
      </w:r>
      <w:r>
        <w:rPr>
          <w:rFonts w:hint="eastAsia" w:eastAsia="方正仿宋_GBK" w:cs="Times New Roman"/>
          <w:color w:val="auto"/>
          <w:sz w:val="32"/>
          <w:szCs w:val="32"/>
          <w:lang w:val="en-US" w:eastAsia="zh-CN"/>
        </w:rPr>
        <w:t>局</w:t>
      </w:r>
      <w:r>
        <w:rPr>
          <w:rFonts w:hint="default" w:ascii="Times New Roman" w:hAnsi="Times New Roman" w:eastAsia="方正仿宋_GBK" w:cs="Times New Roman"/>
          <w:color w:val="auto"/>
          <w:sz w:val="32"/>
          <w:szCs w:val="32"/>
        </w:rPr>
        <w:t>、</w:t>
      </w:r>
      <w:r>
        <w:rPr>
          <w:rFonts w:hint="eastAsia" w:eastAsia="方正仿宋_GBK" w:cs="Times New Roman"/>
          <w:color w:val="auto"/>
          <w:sz w:val="32"/>
          <w:szCs w:val="32"/>
          <w:lang w:val="en-US" w:eastAsia="zh-CN"/>
        </w:rPr>
        <w:t>县</w:t>
      </w:r>
      <w:r>
        <w:rPr>
          <w:rFonts w:hint="default" w:ascii="Times New Roman" w:hAnsi="Times New Roman" w:eastAsia="方正仿宋_GBK" w:cs="Times New Roman"/>
          <w:color w:val="auto"/>
          <w:sz w:val="32"/>
          <w:szCs w:val="32"/>
        </w:rPr>
        <w:t>应急</w:t>
      </w:r>
      <w:r>
        <w:rPr>
          <w:rFonts w:hint="eastAsia" w:eastAsia="方正仿宋_GBK" w:cs="Times New Roman"/>
          <w:color w:val="auto"/>
          <w:sz w:val="32"/>
          <w:szCs w:val="32"/>
          <w:lang w:val="en-US" w:eastAsia="zh-CN"/>
        </w:rPr>
        <w:t>管理局</w:t>
      </w:r>
      <w:r>
        <w:rPr>
          <w:rFonts w:hint="default" w:ascii="Times New Roman" w:hAnsi="Times New Roman" w:eastAsia="方正仿宋_GBK" w:cs="Times New Roman"/>
          <w:color w:val="auto"/>
          <w:sz w:val="32"/>
          <w:szCs w:val="32"/>
        </w:rPr>
        <w:t>、</w:t>
      </w:r>
      <w:r>
        <w:rPr>
          <w:rFonts w:hint="eastAsia" w:eastAsia="方正仿宋_GBK" w:cs="Times New Roman"/>
          <w:color w:val="auto"/>
          <w:sz w:val="32"/>
          <w:szCs w:val="32"/>
          <w:lang w:val="en-US" w:eastAsia="zh-CN"/>
        </w:rPr>
        <w:t>县</w:t>
      </w:r>
      <w:r>
        <w:rPr>
          <w:rFonts w:hint="default" w:ascii="Times New Roman" w:hAnsi="Times New Roman" w:eastAsia="方正仿宋_GBK" w:cs="Times New Roman"/>
          <w:color w:val="auto"/>
          <w:sz w:val="32"/>
          <w:szCs w:val="32"/>
        </w:rPr>
        <w:t>民政</w:t>
      </w:r>
      <w:r>
        <w:rPr>
          <w:rFonts w:hint="eastAsia" w:eastAsia="方正仿宋_GBK" w:cs="Times New Roman"/>
          <w:color w:val="auto"/>
          <w:sz w:val="32"/>
          <w:szCs w:val="32"/>
          <w:lang w:val="en-US" w:eastAsia="zh-CN"/>
        </w:rPr>
        <w:t>局</w:t>
      </w:r>
      <w:r>
        <w:rPr>
          <w:rFonts w:hint="default" w:ascii="Times New Roman" w:hAnsi="Times New Roman" w:eastAsia="方正仿宋_GBK" w:cs="Times New Roman"/>
          <w:color w:val="auto"/>
          <w:sz w:val="32"/>
          <w:szCs w:val="32"/>
        </w:rPr>
        <w:t>、</w:t>
      </w:r>
      <w:r>
        <w:rPr>
          <w:rFonts w:hint="eastAsia" w:eastAsia="方正仿宋_GBK" w:cs="Times New Roman"/>
          <w:color w:val="auto"/>
          <w:sz w:val="32"/>
          <w:szCs w:val="32"/>
          <w:lang w:val="en-US" w:eastAsia="zh-CN"/>
        </w:rPr>
        <w:t>县</w:t>
      </w:r>
      <w:r>
        <w:rPr>
          <w:rFonts w:hint="default" w:ascii="Times New Roman" w:hAnsi="Times New Roman" w:eastAsia="方正仿宋_GBK" w:cs="Times New Roman"/>
          <w:color w:val="auto"/>
          <w:sz w:val="32"/>
          <w:szCs w:val="32"/>
        </w:rPr>
        <w:t>消防</w:t>
      </w:r>
      <w:r>
        <w:rPr>
          <w:rFonts w:hint="eastAsia" w:eastAsia="方正仿宋_GBK" w:cs="Times New Roman"/>
          <w:color w:val="auto"/>
          <w:sz w:val="32"/>
          <w:szCs w:val="32"/>
          <w:lang w:val="en-US" w:eastAsia="zh-CN"/>
        </w:rPr>
        <w:t>救援大队</w:t>
      </w:r>
      <w:r>
        <w:rPr>
          <w:rFonts w:hint="default" w:ascii="Times New Roman" w:hAnsi="Times New Roman" w:eastAsia="方正仿宋_GBK" w:cs="Times New Roman"/>
          <w:color w:val="auto"/>
          <w:sz w:val="32"/>
          <w:szCs w:val="32"/>
        </w:rPr>
        <w:t>、</w:t>
      </w:r>
      <w:r>
        <w:rPr>
          <w:rFonts w:hint="eastAsia" w:eastAsia="方正仿宋_GBK" w:cs="Times New Roman"/>
          <w:color w:val="auto"/>
          <w:sz w:val="32"/>
          <w:szCs w:val="32"/>
          <w:lang w:val="en-US" w:eastAsia="zh-CN"/>
        </w:rPr>
        <w:t>县卫健委</w:t>
      </w:r>
      <w:r>
        <w:rPr>
          <w:rFonts w:hint="default" w:ascii="Times New Roman" w:hAnsi="Times New Roman" w:eastAsia="方正仿宋_GBK" w:cs="Times New Roman"/>
          <w:color w:val="auto"/>
          <w:sz w:val="32"/>
          <w:szCs w:val="32"/>
        </w:rPr>
        <w:t>、</w:t>
      </w:r>
      <w:r>
        <w:rPr>
          <w:rFonts w:hint="eastAsia" w:eastAsia="方正仿宋_GBK" w:cs="Times New Roman"/>
          <w:color w:val="auto"/>
          <w:sz w:val="32"/>
          <w:szCs w:val="32"/>
          <w:lang w:val="en-US" w:eastAsia="zh-CN"/>
        </w:rPr>
        <w:t>县</w:t>
      </w:r>
      <w:r>
        <w:rPr>
          <w:rFonts w:hint="default" w:ascii="Times New Roman" w:hAnsi="Times New Roman" w:eastAsia="方正仿宋_GBK" w:cs="Times New Roman"/>
          <w:color w:val="auto"/>
          <w:sz w:val="32"/>
          <w:szCs w:val="32"/>
        </w:rPr>
        <w:t>自然资源和规划</w:t>
      </w:r>
      <w:r>
        <w:rPr>
          <w:rFonts w:hint="eastAsia" w:eastAsia="方正仿宋_GBK" w:cs="Times New Roman"/>
          <w:color w:val="auto"/>
          <w:sz w:val="32"/>
          <w:szCs w:val="32"/>
          <w:lang w:val="en-US" w:eastAsia="zh-CN"/>
        </w:rPr>
        <w:t>局</w:t>
      </w:r>
      <w:r>
        <w:rPr>
          <w:rFonts w:hint="default" w:ascii="Times New Roman" w:hAnsi="Times New Roman" w:eastAsia="方正仿宋_GBK" w:cs="Times New Roman"/>
          <w:color w:val="auto"/>
          <w:sz w:val="32"/>
          <w:szCs w:val="32"/>
        </w:rPr>
        <w:t>、</w:t>
      </w:r>
      <w:r>
        <w:rPr>
          <w:rFonts w:hint="eastAsia" w:eastAsia="方正仿宋_GBK" w:cs="Times New Roman"/>
          <w:color w:val="auto"/>
          <w:sz w:val="32"/>
          <w:szCs w:val="32"/>
          <w:lang w:val="en-US" w:eastAsia="zh-CN"/>
        </w:rPr>
        <w:t>县</w:t>
      </w:r>
      <w:r>
        <w:rPr>
          <w:rFonts w:hint="default" w:ascii="Times New Roman" w:hAnsi="Times New Roman" w:eastAsia="方正仿宋_GBK" w:cs="Times New Roman"/>
          <w:color w:val="auto"/>
          <w:sz w:val="32"/>
          <w:szCs w:val="32"/>
        </w:rPr>
        <w:t>农业农村</w:t>
      </w:r>
      <w:r>
        <w:rPr>
          <w:rFonts w:hint="eastAsia" w:eastAsia="方正仿宋_GBK" w:cs="Times New Roman"/>
          <w:color w:val="auto"/>
          <w:sz w:val="32"/>
          <w:szCs w:val="32"/>
          <w:lang w:val="en-US" w:eastAsia="zh-CN"/>
        </w:rPr>
        <w:t>局</w:t>
      </w:r>
      <w:r>
        <w:rPr>
          <w:rFonts w:hint="default" w:ascii="Times New Roman" w:hAnsi="Times New Roman" w:eastAsia="方正仿宋_GBK" w:cs="Times New Roman"/>
          <w:color w:val="auto"/>
          <w:sz w:val="32"/>
          <w:szCs w:val="32"/>
        </w:rPr>
        <w:t>、</w:t>
      </w:r>
      <w:r>
        <w:rPr>
          <w:rFonts w:hint="eastAsia" w:eastAsia="方正仿宋_GBK" w:cs="Times New Roman"/>
          <w:color w:val="auto"/>
          <w:sz w:val="32"/>
          <w:szCs w:val="32"/>
          <w:lang w:val="en-US" w:eastAsia="zh-CN"/>
        </w:rPr>
        <w:t>县</w:t>
      </w:r>
      <w:r>
        <w:rPr>
          <w:rFonts w:hint="default" w:ascii="Times New Roman" w:hAnsi="Times New Roman" w:eastAsia="方正仿宋_GBK" w:cs="Times New Roman"/>
          <w:color w:val="auto"/>
          <w:sz w:val="32"/>
          <w:szCs w:val="32"/>
        </w:rPr>
        <w:t>气象</w:t>
      </w:r>
      <w:r>
        <w:rPr>
          <w:rFonts w:hint="eastAsia" w:eastAsia="方正仿宋_GBK" w:cs="Times New Roman"/>
          <w:color w:val="auto"/>
          <w:sz w:val="32"/>
          <w:szCs w:val="32"/>
          <w:lang w:val="en-US" w:eastAsia="zh-CN"/>
        </w:rPr>
        <w:t>局</w:t>
      </w:r>
      <w:r>
        <w:rPr>
          <w:rFonts w:hint="default" w:ascii="Times New Roman" w:hAnsi="Times New Roman" w:eastAsia="方正仿宋_GBK" w:cs="Times New Roman"/>
          <w:color w:val="auto"/>
          <w:sz w:val="32"/>
          <w:szCs w:val="32"/>
        </w:rPr>
        <w:t>、</w:t>
      </w:r>
      <w:r>
        <w:rPr>
          <w:rFonts w:hint="eastAsia" w:eastAsia="方正仿宋_GBK" w:cs="Times New Roman"/>
          <w:color w:val="auto"/>
          <w:sz w:val="32"/>
          <w:szCs w:val="32"/>
          <w:lang w:val="en-US" w:eastAsia="zh-CN"/>
        </w:rPr>
        <w:t>县</w:t>
      </w:r>
      <w:r>
        <w:rPr>
          <w:rFonts w:hint="default" w:ascii="Times New Roman" w:hAnsi="Times New Roman" w:eastAsia="方正仿宋_GBK" w:cs="Times New Roman"/>
          <w:color w:val="auto"/>
          <w:sz w:val="32"/>
          <w:szCs w:val="32"/>
        </w:rPr>
        <w:t>供电</w:t>
      </w:r>
      <w:r>
        <w:rPr>
          <w:rFonts w:hint="eastAsia" w:eastAsia="方正仿宋_GBK" w:cs="Times New Roman"/>
          <w:color w:val="auto"/>
          <w:sz w:val="32"/>
          <w:szCs w:val="32"/>
          <w:lang w:val="en-US" w:eastAsia="zh-CN"/>
        </w:rPr>
        <w:t>公司</w:t>
      </w:r>
      <w:r>
        <w:rPr>
          <w:rFonts w:hint="default" w:ascii="Times New Roman" w:hAnsi="Times New Roman" w:eastAsia="方正仿宋_GBK" w:cs="Times New Roman"/>
          <w:color w:val="auto"/>
          <w:sz w:val="32"/>
          <w:szCs w:val="32"/>
        </w:rPr>
        <w:t>、</w:t>
      </w:r>
      <w:r>
        <w:rPr>
          <w:rFonts w:hint="eastAsia" w:eastAsia="方正仿宋_GBK" w:cs="Times New Roman"/>
          <w:color w:val="auto"/>
          <w:sz w:val="32"/>
          <w:szCs w:val="32"/>
          <w:lang w:val="en-US" w:eastAsia="zh-CN"/>
        </w:rPr>
        <w:t>县电信公司、县移动公司、县联通公司</w:t>
      </w:r>
      <w:r>
        <w:rPr>
          <w:rFonts w:hint="default" w:ascii="Times New Roman" w:hAnsi="Times New Roman" w:eastAsia="方正仿宋_GBK" w:cs="Times New Roman"/>
          <w:color w:val="auto"/>
          <w:sz w:val="32"/>
          <w:szCs w:val="32"/>
        </w:rPr>
        <w:t>等部门和地方人民政府组成，成员由各部门负责应急管理或水源地管理的工作人员组成。主要成员单位及职责如下：</w:t>
      </w:r>
    </w:p>
    <w:p w14:paraId="0B0D90D5">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县委宣传部</w:t>
      </w:r>
    </w:p>
    <w:p w14:paraId="40699C84">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负责组织广播影视、新闻出版单位做好集中式饮用水水源突发环境事件的相关信息发布和应急宣传工作，把握舆论导向，做好突发环境事件舆论引导工作，做好新闻信息发布工作。</w:t>
      </w:r>
    </w:p>
    <w:p w14:paraId="35ADD378">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县发改委</w:t>
      </w:r>
    </w:p>
    <w:p w14:paraId="79046167">
      <w:pPr>
        <w:pageBreakBefore w:val="0"/>
        <w:widowControl w:val="0"/>
        <w:kinsoku/>
        <w:wordWrap/>
        <w:overflowPunct/>
        <w:topLinePunct w:val="0"/>
        <w:bidi w:val="0"/>
        <w:ind w:firstLine="608"/>
        <w:textAlignment w:val="auto"/>
        <w:rPr>
          <w:rFonts w:hint="default" w:ascii="Times New Roman" w:hAnsi="Times New Roman" w:eastAsia="方正仿宋_GBK" w:cs="Times New Roman"/>
          <w:color w:val="auto"/>
          <w:spacing w:val="-6"/>
          <w:sz w:val="32"/>
          <w:szCs w:val="32"/>
        </w:rPr>
      </w:pPr>
      <w:r>
        <w:rPr>
          <w:rFonts w:hint="default" w:ascii="Times New Roman" w:hAnsi="Times New Roman" w:eastAsia="方正仿宋_GBK" w:cs="Times New Roman"/>
          <w:color w:val="auto"/>
          <w:spacing w:val="-6"/>
          <w:sz w:val="32"/>
          <w:szCs w:val="32"/>
        </w:rPr>
        <w:t>牵头做好</w:t>
      </w:r>
      <w:r>
        <w:rPr>
          <w:rFonts w:hint="default" w:ascii="Times New Roman" w:hAnsi="Times New Roman" w:eastAsia="方正仿宋_GBK" w:cs="Times New Roman"/>
          <w:color w:val="auto"/>
          <w:sz w:val="32"/>
          <w:szCs w:val="32"/>
        </w:rPr>
        <w:t>饮用水</w:t>
      </w:r>
      <w:r>
        <w:rPr>
          <w:rFonts w:hint="default" w:ascii="Times New Roman" w:hAnsi="Times New Roman" w:eastAsia="方正仿宋_GBK" w:cs="Times New Roman"/>
          <w:color w:val="auto"/>
          <w:spacing w:val="-6"/>
          <w:sz w:val="32"/>
          <w:szCs w:val="32"/>
        </w:rPr>
        <w:t>应急水源地突发环境事件应急处理重点项目和预警、预测工程的规划及立项审批。负责应急物资储备综合管理工作</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z w:val="32"/>
          <w:szCs w:val="32"/>
        </w:rPr>
        <w:t>负责储备、管理、分配应急款物并监督使用</w:t>
      </w:r>
      <w:r>
        <w:rPr>
          <w:rFonts w:hint="default" w:ascii="Times New Roman" w:hAnsi="Times New Roman" w:eastAsia="方正仿宋_GBK" w:cs="Times New Roman"/>
          <w:color w:val="auto"/>
          <w:sz w:val="32"/>
          <w:szCs w:val="32"/>
          <w:lang w:eastAsia="zh-CN"/>
        </w:rPr>
        <w:t>。</w:t>
      </w:r>
    </w:p>
    <w:p w14:paraId="218CF7D2">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县财政局</w:t>
      </w:r>
    </w:p>
    <w:p w14:paraId="7526DE0C">
      <w:pPr>
        <w:pageBreakBefore w:val="0"/>
        <w:widowControl w:val="0"/>
        <w:kinsoku/>
        <w:wordWrap/>
        <w:overflowPunct/>
        <w:topLinePunct w:val="0"/>
        <w:bidi w:val="0"/>
        <w:ind w:firstLine="616"/>
        <w:textAlignment w:val="auto"/>
        <w:rPr>
          <w:rFonts w:hint="default" w:ascii="Times New Roman" w:hAnsi="Times New Roman" w:eastAsia="方正仿宋_GBK" w:cs="Times New Roman"/>
          <w:color w:val="auto"/>
          <w:spacing w:val="-4"/>
          <w:sz w:val="32"/>
          <w:szCs w:val="32"/>
        </w:rPr>
      </w:pPr>
      <w:r>
        <w:rPr>
          <w:rFonts w:hint="default" w:ascii="Times New Roman" w:hAnsi="Times New Roman" w:eastAsia="方正仿宋_GBK" w:cs="Times New Roman"/>
          <w:color w:val="auto"/>
          <w:spacing w:val="-4"/>
          <w:sz w:val="32"/>
          <w:szCs w:val="32"/>
        </w:rPr>
        <w:t>负责调拨东海县西双湖应急水源地突发环境事件应急系统的建设和运行费用；负责预警和应急所需经费的审核、划拨及监督管理。</w:t>
      </w:r>
    </w:p>
    <w:p w14:paraId="16FFEFAF">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县公安局</w:t>
      </w:r>
    </w:p>
    <w:p w14:paraId="26B51ED3">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①负责对饮用水</w:t>
      </w:r>
      <w:r>
        <w:rPr>
          <w:rFonts w:hint="default" w:ascii="Times New Roman" w:hAnsi="Times New Roman" w:eastAsia="方正仿宋_GBK" w:cs="Times New Roman"/>
          <w:color w:val="auto"/>
          <w:spacing w:val="-6"/>
          <w:sz w:val="32"/>
          <w:szCs w:val="32"/>
        </w:rPr>
        <w:t>应急</w:t>
      </w:r>
      <w:r>
        <w:rPr>
          <w:rFonts w:hint="default" w:ascii="Times New Roman" w:hAnsi="Times New Roman" w:eastAsia="方正仿宋_GBK" w:cs="Times New Roman"/>
          <w:color w:val="auto"/>
          <w:sz w:val="32"/>
          <w:szCs w:val="32"/>
        </w:rPr>
        <w:t>水源地突发污染案件的侦查，打击违法犯罪活动。</w:t>
      </w:r>
    </w:p>
    <w:p w14:paraId="03AF0AA1">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②负责会同生态环境和交通运输部门做好对公路（含高速）、桥梁交通事故可能引发环境污染的信息报告、现场处置和调查处理；负责维护事件现场治安秩序，隔离和封锁污染现场，对事件现场实施交通管制，做好事故车辆救援的组织工作。</w:t>
      </w:r>
    </w:p>
    <w:p w14:paraId="5654EF16">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③突发环境事件发生时，负责采取限行措施控制流动风险源进入水源地保护区。</w:t>
      </w:r>
    </w:p>
    <w:p w14:paraId="5953318B">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县水务局</w:t>
      </w:r>
    </w:p>
    <w:p w14:paraId="5F6844D6">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①负责指导水源地水利设施建设和管理。</w:t>
      </w:r>
    </w:p>
    <w:p w14:paraId="0A2D4C55">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②在发生饮用水</w:t>
      </w:r>
      <w:r>
        <w:rPr>
          <w:rFonts w:hint="default" w:ascii="Times New Roman" w:hAnsi="Times New Roman" w:eastAsia="方正仿宋_GBK" w:cs="Times New Roman"/>
          <w:color w:val="auto"/>
          <w:spacing w:val="-6"/>
          <w:sz w:val="32"/>
          <w:szCs w:val="32"/>
        </w:rPr>
        <w:t>应急</w:t>
      </w:r>
      <w:r>
        <w:rPr>
          <w:rFonts w:hint="default" w:ascii="Times New Roman" w:hAnsi="Times New Roman" w:eastAsia="方正仿宋_GBK" w:cs="Times New Roman"/>
          <w:color w:val="auto"/>
          <w:sz w:val="32"/>
          <w:szCs w:val="32"/>
        </w:rPr>
        <w:t>水源突发</w:t>
      </w:r>
      <w:r>
        <w:rPr>
          <w:rFonts w:hint="eastAsia" w:eastAsia="方正仿宋_GBK" w:cs="Times New Roman"/>
          <w:color w:val="auto"/>
          <w:sz w:val="32"/>
          <w:szCs w:val="32"/>
          <w:lang w:val="en-US" w:eastAsia="zh-CN"/>
        </w:rPr>
        <w:t>环境</w:t>
      </w:r>
      <w:r>
        <w:rPr>
          <w:rFonts w:hint="default" w:ascii="Times New Roman" w:hAnsi="Times New Roman" w:eastAsia="方正仿宋_GBK" w:cs="Times New Roman"/>
          <w:color w:val="auto"/>
          <w:sz w:val="32"/>
          <w:szCs w:val="32"/>
        </w:rPr>
        <w:t>事件时，协助分析确定污染传输、扩散的可能范围。负责水资源的合理调度，通过闸坝控制、水利工程调水引流、引清释污等措施，控制污染物扩散，减轻事故造成的影响。</w:t>
      </w:r>
    </w:p>
    <w:p w14:paraId="3FCFD8F7">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③及时启动本系统的饮用水应急供水预案，通过采取深度处理措施，联网供水、减压供水、改路供水等，最大程度地保障城市饮用水安全。</w:t>
      </w:r>
    </w:p>
    <w:p w14:paraId="62B665FB">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④对供水公司进行调度管理，要求供水公司做好应急储备，合理调度水资源、组织对出水水质的监测、供水量的调度和供水管网的监控。</w:t>
      </w:r>
    </w:p>
    <w:p w14:paraId="1EAEAB5E">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rPr>
        <w:t>县住建局</w:t>
      </w:r>
    </w:p>
    <w:p w14:paraId="3A09C4F5">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①及时启动本系统的饮用水应急供水预案，通过采取深度处理措施，联网供水、减压供水、改路供水等，最大程度地保障城市饮用水安全。</w:t>
      </w:r>
    </w:p>
    <w:p w14:paraId="0F1BFD8F">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②对供水公司进行调度管理，要求供水公司做好应急储备，合理调度水资源、组织对出水水质的监测、供水量的调度和供水管网的监控。</w:t>
      </w:r>
    </w:p>
    <w:p w14:paraId="2613B4D6">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（7）</w:t>
      </w:r>
      <w:r>
        <w:rPr>
          <w:rFonts w:hint="default" w:ascii="Times New Roman" w:hAnsi="Times New Roman" w:eastAsia="方正仿宋_GBK" w:cs="Times New Roman"/>
          <w:color w:val="auto"/>
          <w:sz w:val="32"/>
          <w:szCs w:val="32"/>
        </w:rPr>
        <w:t>东海生态环境局</w:t>
      </w:r>
    </w:p>
    <w:p w14:paraId="36525869">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①将现场情况向县政府和上级生态环境部门报告，跟踪污染动态情况，对建立和解除污染警报的时间、区域提出建议。</w:t>
      </w:r>
    </w:p>
    <w:p w14:paraId="66ACACC6">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②协助相关部门查找污染原因和污染源，确定污染源和污染物，提出切断污染源和控制污染的措施，防止污染范围继续扩大。</w:t>
      </w:r>
    </w:p>
    <w:p w14:paraId="0AA9FDA2">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③会同相关部门评估水源地受污染的范围和程度，判断是否在受污染水域内发布禁止取水通告。</w:t>
      </w:r>
    </w:p>
    <w:p w14:paraId="4E524517">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④组织监测，负责水质日常、应急监控断面的设置、监测以及数据的汇总、分析和上报等，协调相关县区开展应急监控工作，严密监控污染事态。</w:t>
      </w:r>
    </w:p>
    <w:p w14:paraId="0AE9AB8E">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⑤负责与上级事件调查组和技术监测组联络。</w:t>
      </w:r>
    </w:p>
    <w:p w14:paraId="1DFF201C">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⑥配合相关部门对污染事件进行调查取证，依法对责任人作出处理；提出对污染清除和环境恢复的建议措施。</w:t>
      </w:r>
    </w:p>
    <w:p w14:paraId="2E5D67FD">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（8）</w:t>
      </w:r>
      <w:r>
        <w:rPr>
          <w:rFonts w:hint="default" w:ascii="Times New Roman" w:hAnsi="Times New Roman" w:eastAsia="方正仿宋_GBK" w:cs="Times New Roman"/>
          <w:color w:val="auto"/>
          <w:sz w:val="32"/>
          <w:szCs w:val="32"/>
        </w:rPr>
        <w:t>县交通运输局</w:t>
      </w:r>
    </w:p>
    <w:p w14:paraId="2A5D65A5">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①负责组织公路部门配齐应急物资，维持水源保护区内公路的维修养护和应急设施建设。</w:t>
      </w:r>
    </w:p>
    <w:p w14:paraId="2263470E">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②在事故发生后，及时启用道路桥梁附近建设的应急防护工程设施。</w:t>
      </w:r>
    </w:p>
    <w:p w14:paraId="248B3243">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③负责维护饮用水水源地内水域交通秩序，配合公安部门做好公路（含高速）、桥梁交通事故可能引发环境污染的突发事件的处置工作。</w:t>
      </w:r>
    </w:p>
    <w:p w14:paraId="21D3F08C">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④负责为事故应急救援提供交通运输及通行保障。</w:t>
      </w:r>
    </w:p>
    <w:p w14:paraId="6921BBA0">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⑤及时启动本单位的道路交通事故突发事件预案。</w:t>
      </w:r>
    </w:p>
    <w:p w14:paraId="1F3DA8D4">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（9）</w:t>
      </w:r>
      <w:r>
        <w:rPr>
          <w:rFonts w:hint="default" w:ascii="Times New Roman" w:hAnsi="Times New Roman" w:eastAsia="方正仿宋_GBK" w:cs="Times New Roman"/>
          <w:color w:val="auto"/>
          <w:sz w:val="32"/>
          <w:szCs w:val="32"/>
        </w:rPr>
        <w:t>县</w:t>
      </w:r>
      <w:bookmarkStart w:id="62" w:name="_Hlk192527243"/>
      <w:r>
        <w:rPr>
          <w:rFonts w:hint="default" w:ascii="Times New Roman" w:hAnsi="Times New Roman" w:eastAsia="方正仿宋_GBK" w:cs="Times New Roman"/>
          <w:color w:val="auto"/>
          <w:sz w:val="32"/>
          <w:szCs w:val="32"/>
        </w:rPr>
        <w:t>应急管理局</w:t>
      </w:r>
      <w:bookmarkEnd w:id="62"/>
    </w:p>
    <w:p w14:paraId="4EB99468">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①参与现场处置工作。</w:t>
      </w:r>
    </w:p>
    <w:p w14:paraId="256A6B31">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②组织危险化学品专家协助事件处理。</w:t>
      </w:r>
    </w:p>
    <w:p w14:paraId="19C4C525">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③组织开展事件责任单位及附近可能受影响的单位的安全生产监督管理工作，并参与事件调查处理。</w:t>
      </w:r>
    </w:p>
    <w:p w14:paraId="1B43D16E">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（10）</w:t>
      </w:r>
      <w:r>
        <w:rPr>
          <w:rFonts w:hint="default" w:ascii="Times New Roman" w:hAnsi="Times New Roman" w:eastAsia="方正仿宋_GBK" w:cs="Times New Roman"/>
          <w:color w:val="auto"/>
          <w:sz w:val="32"/>
          <w:szCs w:val="32"/>
        </w:rPr>
        <w:t>县民政局</w:t>
      </w:r>
    </w:p>
    <w:p w14:paraId="2D8FCEEE">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在饮用水水源地突发污染造成特别严重影响时，配合相关部门做好人员转移、安置和临时生活安排等工作，协助灾后恢复重建等相关环境污染事件善后工作。</w:t>
      </w:r>
    </w:p>
    <w:p w14:paraId="10390B37">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（11）</w:t>
      </w:r>
      <w:r>
        <w:rPr>
          <w:rFonts w:hint="default" w:ascii="Times New Roman" w:hAnsi="Times New Roman" w:eastAsia="方正仿宋_GBK" w:cs="Times New Roman"/>
          <w:color w:val="auto"/>
          <w:sz w:val="32"/>
          <w:szCs w:val="32"/>
        </w:rPr>
        <w:t>县消防救援大队</w:t>
      </w:r>
    </w:p>
    <w:p w14:paraId="423E2D45">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①负责突发环境事件的现场抢险和应急救援，配合做好突发环境事件的现场处置工作，包括对事发现场的火灾扑救，人员解困，开展易燃、易爆和有毒物质泄漏等险情控制工作。</w:t>
      </w:r>
    </w:p>
    <w:p w14:paraId="35311FCC">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②负责事发现场的局部洗消工作，提供临时应急用水；协助现场应急人员做好自身防护工作。</w:t>
      </w:r>
    </w:p>
    <w:p w14:paraId="3B970A9B">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③参与制定和实施抢险救援过程中防范次生污染的工作方案，包括在灭火过程中做好消</w:t>
      </w:r>
      <w:r>
        <w:rPr>
          <w:rFonts w:hint="default" w:ascii="Times New Roman" w:hAnsi="Times New Roman" w:eastAsia="方正仿宋_GBK" w:cs="Times New Roman"/>
          <w:color w:val="auto"/>
          <w:sz w:val="32"/>
          <w:szCs w:val="32"/>
          <w:highlight w:val="none"/>
        </w:rPr>
        <w:t>防尾水及有害物质泄漏的</w:t>
      </w:r>
      <w:r>
        <w:rPr>
          <w:rFonts w:hint="default" w:ascii="Times New Roman" w:hAnsi="Times New Roman" w:eastAsia="方正仿宋_GBK" w:cs="Times New Roman"/>
          <w:color w:val="auto"/>
          <w:sz w:val="32"/>
          <w:szCs w:val="32"/>
        </w:rPr>
        <w:t>收容收集，确保次生污染不进入水源地。</w:t>
      </w:r>
    </w:p>
    <w:p w14:paraId="48F007E0">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（12）</w:t>
      </w:r>
      <w:r>
        <w:rPr>
          <w:rFonts w:hint="default" w:ascii="Times New Roman" w:hAnsi="Times New Roman" w:eastAsia="方正仿宋_GBK" w:cs="Times New Roman"/>
          <w:color w:val="auto"/>
          <w:sz w:val="32"/>
          <w:szCs w:val="32"/>
        </w:rPr>
        <w:t>县卫健委</w:t>
      </w:r>
    </w:p>
    <w:p w14:paraId="659F2041">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负责集中式供水单位的卫生监督，进行出厂水、末梢水水质卫生监测；组织开展疾病预防控制和医疗救治工作，提供涉及饮用水污染所致疾病防治等相关信息。</w:t>
      </w:r>
    </w:p>
    <w:p w14:paraId="332FC6F2">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（13）</w:t>
      </w:r>
      <w:r>
        <w:rPr>
          <w:rFonts w:hint="default" w:ascii="Times New Roman" w:hAnsi="Times New Roman" w:eastAsia="方正仿宋_GBK" w:cs="Times New Roman"/>
          <w:color w:val="auto"/>
          <w:sz w:val="32"/>
          <w:szCs w:val="32"/>
        </w:rPr>
        <w:t>县自然资源和规划局</w:t>
      </w:r>
    </w:p>
    <w:p w14:paraId="2C9D4DD9">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负责保障水源地突发环境事件应急处置的场地。</w:t>
      </w:r>
    </w:p>
    <w:p w14:paraId="78B646CC">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（14）</w:t>
      </w:r>
      <w:r>
        <w:rPr>
          <w:rFonts w:hint="default" w:ascii="Times New Roman" w:hAnsi="Times New Roman" w:eastAsia="方正仿宋_GBK" w:cs="Times New Roman"/>
          <w:color w:val="auto"/>
          <w:sz w:val="32"/>
          <w:szCs w:val="32"/>
        </w:rPr>
        <w:t>县农业农村局</w:t>
      </w:r>
    </w:p>
    <w:p w14:paraId="00C92E47">
      <w:pPr>
        <w:pageBreakBefore w:val="0"/>
        <w:widowControl w:val="0"/>
        <w:kinsoku/>
        <w:wordWrap/>
        <w:overflowPunct/>
        <w:topLinePunct w:val="0"/>
        <w:bidi w:val="0"/>
        <w:ind w:firstLine="616"/>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4"/>
          <w:sz w:val="32"/>
          <w:szCs w:val="32"/>
        </w:rPr>
        <w:t>①管理暴雨期间入河农灌退水排放行为，防范农业面源导致的水源地突发环境事件</w:t>
      </w:r>
      <w:r>
        <w:rPr>
          <w:rFonts w:hint="default" w:ascii="Times New Roman" w:hAnsi="Times New Roman" w:eastAsia="方正仿宋_GBK" w:cs="Times New Roman"/>
          <w:color w:val="auto"/>
          <w:sz w:val="32"/>
          <w:szCs w:val="32"/>
        </w:rPr>
        <w:t>。</w:t>
      </w:r>
    </w:p>
    <w:p w14:paraId="2CF44306">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②协助处置因农业面源导致的水源地突发环境事件。对具有农灌功能的水源地，在应急期间暂停农灌取水。</w:t>
      </w:r>
    </w:p>
    <w:p w14:paraId="53FC38A8">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③参与饮用水水源地的善后处置和生态恢复。</w:t>
      </w:r>
    </w:p>
    <w:p w14:paraId="0FD2B81C">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（15）</w:t>
      </w:r>
      <w:r>
        <w:rPr>
          <w:rFonts w:hint="default" w:ascii="Times New Roman" w:hAnsi="Times New Roman" w:eastAsia="方正仿宋_GBK" w:cs="Times New Roman"/>
          <w:color w:val="auto"/>
          <w:sz w:val="32"/>
          <w:szCs w:val="32"/>
        </w:rPr>
        <w:t>县气象局</w:t>
      </w:r>
    </w:p>
    <w:p w14:paraId="7960A91B">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pacing w:val="-6"/>
          <w:sz w:val="32"/>
          <w:szCs w:val="32"/>
        </w:rPr>
      </w:pPr>
      <w:r>
        <w:rPr>
          <w:rFonts w:hint="default" w:ascii="Times New Roman" w:hAnsi="Times New Roman" w:eastAsia="方正仿宋_GBK" w:cs="Times New Roman"/>
          <w:color w:val="auto"/>
          <w:sz w:val="32"/>
          <w:szCs w:val="32"/>
        </w:rPr>
        <w:t>负责事故状态下水源地内气象等信息共享，提出水源水质污染的气象条件预警。</w:t>
      </w:r>
    </w:p>
    <w:p w14:paraId="3113C397">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（16）</w:t>
      </w:r>
      <w:r>
        <w:rPr>
          <w:rFonts w:hint="default" w:ascii="Times New Roman" w:hAnsi="Times New Roman" w:eastAsia="方正仿宋_GBK" w:cs="Times New Roman"/>
          <w:color w:val="auto"/>
          <w:sz w:val="32"/>
          <w:szCs w:val="32"/>
        </w:rPr>
        <w:t>县供电公司</w:t>
      </w:r>
    </w:p>
    <w:p w14:paraId="0C58CC55">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负责保障应急处置、指挥、通讯和信息传输所需要的电力供应。</w:t>
      </w:r>
    </w:p>
    <w:p w14:paraId="455DBFBF">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（17）</w:t>
      </w:r>
      <w:r>
        <w:rPr>
          <w:rFonts w:hint="default" w:ascii="Times New Roman" w:hAnsi="Times New Roman" w:eastAsia="方正仿宋_GBK" w:cs="Times New Roman"/>
          <w:color w:val="auto"/>
          <w:sz w:val="32"/>
          <w:szCs w:val="32"/>
        </w:rPr>
        <w:t>电信、移动、联通公司</w:t>
      </w:r>
    </w:p>
    <w:p w14:paraId="4BBB832B">
      <w:pPr>
        <w:pageBreakBefore w:val="0"/>
        <w:widowControl w:val="0"/>
        <w:kinsoku/>
        <w:wordWrap/>
        <w:overflowPunct/>
        <w:topLinePunct w:val="0"/>
        <w:bidi w:val="0"/>
        <w:ind w:firstLine="608"/>
        <w:textAlignment w:val="auto"/>
        <w:rPr>
          <w:rFonts w:hint="default" w:ascii="Times New Roman" w:hAnsi="Times New Roman" w:eastAsia="方正仿宋_GBK" w:cs="Times New Roman"/>
          <w:color w:val="auto"/>
          <w:spacing w:val="-6"/>
          <w:sz w:val="32"/>
          <w:szCs w:val="32"/>
        </w:rPr>
      </w:pPr>
      <w:r>
        <w:rPr>
          <w:rFonts w:hint="default" w:ascii="Times New Roman" w:hAnsi="Times New Roman" w:eastAsia="方正仿宋_GBK" w:cs="Times New Roman"/>
          <w:color w:val="auto"/>
          <w:spacing w:val="-6"/>
          <w:sz w:val="32"/>
          <w:szCs w:val="32"/>
        </w:rPr>
        <w:t>负责保证应急通讯系统的正常运行，确保通信和信息传输的畅通。</w:t>
      </w:r>
    </w:p>
    <w:p w14:paraId="752CD9A7">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（18）</w:t>
      </w:r>
      <w:r>
        <w:rPr>
          <w:rFonts w:hint="default" w:ascii="Times New Roman" w:hAnsi="Times New Roman" w:eastAsia="方正仿宋_GBK" w:cs="Times New Roman"/>
          <w:color w:val="auto"/>
          <w:sz w:val="32"/>
          <w:szCs w:val="32"/>
        </w:rPr>
        <w:t>事发地人民政府（牛山街道办事处）</w:t>
      </w:r>
    </w:p>
    <w:p w14:paraId="4C581F9F">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负责本行政区域内饮用水水源地的日常监管；配合相关部门做好饮用水应急水源地突发环境事件的预防、预警、应急处置以及善后处置工作。</w:t>
      </w:r>
    </w:p>
    <w:p w14:paraId="770BE209">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应急指挥部组成和职责见附件1。</w:t>
      </w:r>
    </w:p>
    <w:p w14:paraId="0F7DD3FF">
      <w:pPr>
        <w:pStyle w:val="3"/>
        <w:pageBreakBefore w:val="0"/>
        <w:widowControl w:val="0"/>
        <w:kinsoku/>
        <w:wordWrap/>
        <w:overflowPunct/>
        <w:topLinePunct w:val="0"/>
        <w:bidi w:val="0"/>
        <w:ind w:firstLine="632" w:firstLineChars="200"/>
        <w:textAlignment w:val="auto"/>
        <w:rPr>
          <w:rFonts w:hint="default" w:ascii="Times New Roman" w:hAnsi="Times New Roman" w:eastAsia="方正楷体_GBK" w:cs="Times New Roman"/>
          <w:b w:val="0"/>
          <w:bCs/>
          <w:snapToGrid w:val="0"/>
          <w:color w:val="auto"/>
          <w:sz w:val="32"/>
          <w:szCs w:val="32"/>
        </w:rPr>
      </w:pPr>
      <w:bookmarkStart w:id="63" w:name="_Toc193043006"/>
      <w:bookmarkStart w:id="64" w:name="_Toc522696905"/>
      <w:bookmarkStart w:id="65" w:name="_Toc193043146"/>
      <w:bookmarkStart w:id="66" w:name="_Toc532884463"/>
      <w:bookmarkStart w:id="67" w:name="_Toc193043070"/>
      <w:r>
        <w:rPr>
          <w:rFonts w:hint="default" w:ascii="Times New Roman" w:hAnsi="Times New Roman" w:eastAsia="方正楷体_GBK" w:cs="Times New Roman"/>
          <w:b w:val="0"/>
          <w:bCs/>
          <w:snapToGrid w:val="0"/>
          <w:color w:val="auto"/>
          <w:sz w:val="32"/>
          <w:szCs w:val="32"/>
        </w:rPr>
        <w:t>2.3</w:t>
      </w:r>
      <w:bookmarkEnd w:id="54"/>
      <w:r>
        <w:rPr>
          <w:rFonts w:hint="default" w:ascii="Times New Roman" w:hAnsi="Times New Roman" w:eastAsia="方正楷体_GBK" w:cs="Times New Roman"/>
          <w:b w:val="0"/>
          <w:bCs/>
          <w:snapToGrid w:val="0"/>
          <w:color w:val="auto"/>
          <w:sz w:val="32"/>
          <w:szCs w:val="32"/>
        </w:rPr>
        <w:t>现场应急指挥部</w:t>
      </w:r>
      <w:bookmarkEnd w:id="63"/>
      <w:bookmarkEnd w:id="64"/>
      <w:bookmarkEnd w:id="65"/>
      <w:bookmarkEnd w:id="66"/>
      <w:bookmarkEnd w:id="67"/>
    </w:p>
    <w:p w14:paraId="71B081C9">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bookmarkStart w:id="68" w:name="_Toc399341574"/>
      <w:bookmarkStart w:id="69" w:name="_Toc399341629"/>
      <w:bookmarkStart w:id="70" w:name="_Toc399358398"/>
      <w:bookmarkStart w:id="71" w:name="_Toc402514711"/>
      <w:r>
        <w:rPr>
          <w:rFonts w:hint="default" w:ascii="Times New Roman" w:hAnsi="Times New Roman" w:eastAsia="方正仿宋_GBK" w:cs="Times New Roman"/>
          <w:color w:val="auto"/>
          <w:sz w:val="32"/>
          <w:szCs w:val="32"/>
        </w:rPr>
        <w:t>在</w:t>
      </w:r>
      <w:r>
        <w:rPr>
          <w:rFonts w:hint="default" w:ascii="Times New Roman" w:hAnsi="Times New Roman" w:eastAsia="方正仿宋_GBK" w:cs="Times New Roman"/>
          <w:color w:val="auto"/>
          <w:spacing w:val="-4"/>
          <w:sz w:val="32"/>
          <w:szCs w:val="32"/>
        </w:rPr>
        <w:t>东海县西双湖水库应急水源地发生突发环境事件并启动应急预案后，由应急组织指挥机构立即成立现场应急指挥部，组织协调相关部门，按照预案实施应急状态下处置工作</w:t>
      </w:r>
      <w:r>
        <w:rPr>
          <w:rFonts w:hint="default" w:ascii="Times New Roman" w:hAnsi="Times New Roman" w:eastAsia="方正仿宋_GBK" w:cs="Times New Roman"/>
          <w:color w:val="auto"/>
          <w:sz w:val="32"/>
          <w:szCs w:val="32"/>
        </w:rPr>
        <w:t>。</w:t>
      </w:r>
    </w:p>
    <w:p w14:paraId="64DE798F">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现场应急指挥部成员由县政府分管生态环境副县长担任总指挥，东海生态环境局、县水务局、</w:t>
      </w:r>
      <w:bookmarkStart w:id="72" w:name="_Hlk198400558"/>
      <w:r>
        <w:rPr>
          <w:rFonts w:hint="default" w:ascii="Times New Roman" w:hAnsi="Times New Roman" w:eastAsia="方正仿宋_GBK" w:cs="Times New Roman"/>
          <w:color w:val="auto"/>
          <w:sz w:val="32"/>
          <w:szCs w:val="32"/>
        </w:rPr>
        <w:t>县住建局</w:t>
      </w:r>
      <w:bookmarkEnd w:id="72"/>
      <w:r>
        <w:rPr>
          <w:rFonts w:hint="default" w:ascii="Times New Roman" w:hAnsi="Times New Roman" w:eastAsia="方正仿宋_GBK" w:cs="Times New Roman"/>
          <w:color w:val="auto"/>
          <w:sz w:val="32"/>
          <w:szCs w:val="32"/>
        </w:rPr>
        <w:t>、县交通运输局和县公安局主要负责人担任副总指挥。总指挥全面负责指挥、组织和协调水源地突发环境事件的应急响应工作。</w:t>
      </w:r>
    </w:p>
    <w:p w14:paraId="2639F0E9">
      <w:pPr>
        <w:pageBreakBefore w:val="0"/>
        <w:widowControl w:val="0"/>
        <w:kinsoku/>
        <w:wordWrap/>
        <w:overflowPunct/>
        <w:topLinePunct w:val="0"/>
        <w:bidi w:val="0"/>
        <w:ind w:firstLine="616"/>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4"/>
          <w:sz w:val="32"/>
          <w:szCs w:val="32"/>
        </w:rPr>
        <w:t>成员由县委宣传部、县发改委、县财政局、县公安局、县水务局、县住建局、东海生态环境局、县交通运输局、县应急管理局、县民政局、县消防救援大队、县卫健委、县农业农村局、县气象局、县供电公司、中国电信东海分公司、中国移动东海分公司、中国东海联通分公司等单位及有关乡镇政府负责同志组成</w:t>
      </w:r>
      <w:r>
        <w:rPr>
          <w:rFonts w:hint="default" w:ascii="Times New Roman" w:hAnsi="Times New Roman" w:eastAsia="方正仿宋_GBK" w:cs="Times New Roman"/>
          <w:color w:val="auto"/>
          <w:sz w:val="32"/>
          <w:szCs w:val="32"/>
        </w:rPr>
        <w:t>。</w:t>
      </w:r>
    </w:p>
    <w:p w14:paraId="402322B6">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东海县西双湖水库应急水源地突发</w:t>
      </w:r>
      <w:r>
        <w:rPr>
          <w:rFonts w:hint="eastAsia" w:eastAsia="方正仿宋_GBK" w:cs="Times New Roman"/>
          <w:color w:val="auto"/>
          <w:sz w:val="32"/>
          <w:szCs w:val="32"/>
          <w:lang w:val="en-US" w:eastAsia="zh-CN"/>
        </w:rPr>
        <w:t>环境</w:t>
      </w:r>
      <w:r>
        <w:rPr>
          <w:rFonts w:hint="default" w:ascii="Times New Roman" w:hAnsi="Times New Roman" w:eastAsia="方正仿宋_GBK" w:cs="Times New Roman"/>
          <w:color w:val="auto"/>
          <w:sz w:val="32"/>
          <w:szCs w:val="32"/>
        </w:rPr>
        <w:t>事件现场应急组织结构见图2-2。</w:t>
      </w:r>
    </w:p>
    <w:p w14:paraId="0333BCE6">
      <w:pPr>
        <w:pageBreakBefore w:val="0"/>
        <w:widowControl w:val="0"/>
        <w:kinsoku/>
        <w:wordWrap/>
        <w:overflowPunct/>
        <w:topLinePunct w:val="0"/>
        <w:autoSpaceDE w:val="0"/>
        <w:autoSpaceDN w:val="0"/>
        <w:bidi w:val="0"/>
        <w:snapToGrid w:val="0"/>
        <w:ind w:firstLine="472"/>
        <w:textAlignment w:val="auto"/>
        <w:rPr>
          <w:rFonts w:hint="default" w:ascii="Times New Roman" w:hAnsi="Times New Roman" w:eastAsia="方正仿宋_GBK" w:cs="Times New Roman"/>
          <w:color w:val="auto"/>
          <w:sz w:val="24"/>
          <w:szCs w:val="24"/>
        </w:rPr>
        <w:sectPr>
          <w:pgSz w:w="11906" w:h="16838"/>
          <w:pgMar w:top="2098" w:right="1495" w:bottom="1928" w:left="1531" w:header="1135" w:footer="1417" w:gutter="0"/>
          <w:pgNumType w:fmt="decimal"/>
          <w:cols w:space="0" w:num="1"/>
          <w:rtlGutter w:val="0"/>
          <w:docGrid w:type="linesAndChars" w:linePitch="579" w:charSpace="-849"/>
        </w:sectPr>
      </w:pPr>
    </w:p>
    <w:p w14:paraId="265D9B8C">
      <w:pPr>
        <w:pStyle w:val="51"/>
        <w:pageBreakBefore w:val="0"/>
        <w:widowControl w:val="0"/>
        <w:kinsoku/>
        <w:wordWrap/>
        <w:overflowPunct/>
        <w:topLinePunct w:val="0"/>
        <w:bidi w:val="0"/>
        <w:spacing w:line="240" w:lineRule="auto"/>
        <w:ind w:firstLine="0" w:firstLineChars="0"/>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mc:AlternateContent>
          <mc:Choice Requires="wpc">
            <w:drawing>
              <wp:inline distT="0" distB="0" distL="114300" distR="114300">
                <wp:extent cx="7640320" cy="4859655"/>
                <wp:effectExtent l="0" t="0" r="0" b="0"/>
                <wp:docPr id="16" name="画布 2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文本框 24"/>
                        <wps:cNvSpPr txBox="1"/>
                        <wps:spPr>
                          <a:xfrm>
                            <a:off x="1689100" y="332740"/>
                            <a:ext cx="4937125" cy="7791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CEE9ED4">
                              <w:pPr>
                                <w:spacing w:line="300" w:lineRule="exact"/>
                                <w:ind w:firstLine="480" w:firstLineChars="0"/>
                                <w:jc w:val="center"/>
                                <w:rPr>
                                  <w:rFonts w:ascii="宋体" w:hAnsi="宋体" w:eastAsia="宋体"/>
                                  <w:sz w:val="22"/>
                                  <w:szCs w:val="22"/>
                                </w:rPr>
                              </w:pPr>
                              <w:r>
                                <w:rPr>
                                  <w:rFonts w:ascii="宋体" w:hAnsi="宋体" w:eastAsia="宋体"/>
                                  <w:sz w:val="22"/>
                                  <w:szCs w:val="22"/>
                                </w:rPr>
                                <w:t>东海县</w:t>
                              </w:r>
                              <w:r>
                                <w:rPr>
                                  <w:rFonts w:hint="eastAsia" w:ascii="宋体" w:hAnsi="宋体" w:eastAsia="宋体"/>
                                  <w:sz w:val="22"/>
                                  <w:szCs w:val="22"/>
                                </w:rPr>
                                <w:t>西双湖水库应急</w:t>
                              </w:r>
                              <w:r>
                                <w:rPr>
                                  <w:rFonts w:ascii="宋体" w:hAnsi="宋体" w:eastAsia="宋体"/>
                                  <w:sz w:val="22"/>
                                  <w:szCs w:val="22"/>
                                </w:rPr>
                                <w:t>水源地</w:t>
                              </w:r>
                              <w:r>
                                <w:rPr>
                                  <w:rFonts w:hint="eastAsia" w:ascii="宋体" w:hAnsi="宋体" w:eastAsia="宋体"/>
                                  <w:sz w:val="22"/>
                                  <w:szCs w:val="22"/>
                                </w:rPr>
                                <w:t>现场指挥部</w:t>
                              </w:r>
                            </w:p>
                            <w:p w14:paraId="35544ED7">
                              <w:pPr>
                                <w:spacing w:line="300" w:lineRule="exact"/>
                                <w:ind w:firstLine="472" w:firstLineChars="0"/>
                                <w:jc w:val="center"/>
                                <w:rPr>
                                  <w:rFonts w:hint="eastAsia" w:ascii="宋体" w:hAnsi="宋体" w:eastAsia="宋体"/>
                                  <w:color w:val="auto"/>
                                  <w:sz w:val="22"/>
                                  <w:szCs w:val="22"/>
                                </w:rPr>
                              </w:pPr>
                              <w:r>
                                <w:rPr>
                                  <w:rFonts w:hint="eastAsia" w:ascii="宋体" w:hAnsi="宋体" w:eastAsia="宋体"/>
                                  <w:color w:val="auto"/>
                                  <w:sz w:val="22"/>
                                  <w:szCs w:val="22"/>
                                </w:rPr>
                                <w:t>（</w:t>
                              </w:r>
                              <w:r>
                                <w:rPr>
                                  <w:rFonts w:hint="eastAsia" w:ascii="宋体" w:hAnsi="宋体" w:eastAsia="宋体"/>
                                  <w:color w:val="auto"/>
                                  <w:sz w:val="22"/>
                                  <w:szCs w:val="22"/>
                                  <w:lang w:val="en-US" w:eastAsia="zh-CN"/>
                                </w:rPr>
                                <w:t>现场应急</w:t>
                              </w:r>
                              <w:r>
                                <w:rPr>
                                  <w:rFonts w:hint="eastAsia" w:ascii="宋体" w:hAnsi="宋体" w:eastAsia="宋体"/>
                                  <w:color w:val="auto"/>
                                  <w:sz w:val="22"/>
                                  <w:szCs w:val="22"/>
                                </w:rPr>
                                <w:t>指挥部</w:t>
                              </w:r>
                              <w:r>
                                <w:rPr>
                                  <w:rFonts w:ascii="宋体" w:hAnsi="宋体" w:eastAsia="宋体"/>
                                  <w:color w:val="auto"/>
                                  <w:sz w:val="22"/>
                                  <w:szCs w:val="22"/>
                                </w:rPr>
                                <w:t>）</w:t>
                              </w:r>
                            </w:p>
                            <w:p w14:paraId="4D68C1BD">
                              <w:pPr>
                                <w:spacing w:line="300" w:lineRule="exact"/>
                                <w:ind w:firstLine="0" w:firstLineChars="0"/>
                                <w:rPr>
                                  <w:rFonts w:ascii="宋体" w:hAnsi="宋体" w:eastAsia="宋体"/>
                                  <w:color w:val="auto"/>
                                  <w:sz w:val="20"/>
                                  <w:szCs w:val="24"/>
                                </w:rPr>
                              </w:pPr>
                              <w:r>
                                <w:rPr>
                                  <w:rFonts w:hint="eastAsia" w:ascii="宋体" w:hAnsi="宋体" w:eastAsia="宋体"/>
                                  <w:color w:val="auto"/>
                                  <w:sz w:val="20"/>
                                  <w:szCs w:val="24"/>
                                  <w:lang w:val="en-US" w:eastAsia="zh-CN"/>
                                </w:rPr>
                                <w:t>总指挥</w:t>
                              </w:r>
                              <w:r>
                                <w:rPr>
                                  <w:rFonts w:ascii="宋体" w:hAnsi="宋体" w:eastAsia="宋体"/>
                                  <w:color w:val="auto"/>
                                  <w:sz w:val="20"/>
                                  <w:szCs w:val="24"/>
                                </w:rPr>
                                <w:t>：</w:t>
                              </w:r>
                              <w:r>
                                <w:rPr>
                                  <w:rFonts w:hint="eastAsia" w:ascii="宋体" w:hAnsi="宋体" w:eastAsia="宋体"/>
                                  <w:color w:val="auto"/>
                                  <w:sz w:val="20"/>
                                  <w:szCs w:val="24"/>
                                </w:rPr>
                                <w:t>分管生态环境副县长</w:t>
                              </w:r>
                            </w:p>
                            <w:p w14:paraId="73A7ADE4">
                              <w:pPr>
                                <w:spacing w:line="300" w:lineRule="exact"/>
                                <w:ind w:firstLine="0" w:firstLineChars="0"/>
                                <w:jc w:val="left"/>
                                <w:rPr>
                                  <w:rFonts w:hint="eastAsia" w:ascii="宋体" w:hAnsi="宋体" w:eastAsia="宋体"/>
                                  <w:sz w:val="20"/>
                                  <w:szCs w:val="24"/>
                                </w:rPr>
                              </w:pPr>
                              <w:r>
                                <w:rPr>
                                  <w:rFonts w:hint="eastAsia" w:ascii="宋体" w:hAnsi="宋体" w:eastAsia="宋体"/>
                                  <w:color w:val="auto"/>
                                  <w:sz w:val="20"/>
                                  <w:szCs w:val="24"/>
                                </w:rPr>
                                <w:t>副</w:t>
                              </w:r>
                              <w:r>
                                <w:rPr>
                                  <w:rFonts w:hint="eastAsia" w:ascii="宋体" w:hAnsi="宋体" w:eastAsia="宋体"/>
                                  <w:color w:val="auto"/>
                                  <w:sz w:val="20"/>
                                  <w:szCs w:val="24"/>
                                  <w:lang w:val="en-US" w:eastAsia="zh-CN"/>
                                </w:rPr>
                                <w:t>总指挥</w:t>
                              </w:r>
                              <w:r>
                                <w:rPr>
                                  <w:rFonts w:ascii="宋体" w:hAnsi="宋体" w:eastAsia="宋体"/>
                                  <w:color w:val="auto"/>
                                  <w:sz w:val="20"/>
                                  <w:szCs w:val="24"/>
                                </w:rPr>
                                <w:t>：</w:t>
                              </w:r>
                              <w:r>
                                <w:rPr>
                                  <w:rFonts w:hint="eastAsia" w:ascii="宋体" w:hAnsi="宋体" w:eastAsia="宋体"/>
                                  <w:color w:val="auto"/>
                                  <w:sz w:val="20"/>
                                  <w:szCs w:val="24"/>
                                </w:rPr>
                                <w:t>东海生态环境局、县水务局、县住建局、县交通运输局和县公安</w:t>
                              </w:r>
                              <w:r>
                                <w:rPr>
                                  <w:rFonts w:hint="eastAsia" w:ascii="宋体" w:hAnsi="宋体" w:eastAsia="宋体"/>
                                  <w:sz w:val="20"/>
                                  <w:szCs w:val="24"/>
                                </w:rPr>
                                <w:t>局主要负责人</w:t>
                              </w:r>
                            </w:p>
                          </w:txbxContent>
                        </wps:txbx>
                        <wps:bodyPr wrap="square" lIns="0" tIns="0" rIns="0" bIns="0" upright="1"/>
                      </wps:wsp>
                      <wps:wsp>
                        <wps:cNvPr id="2" name="文本框 25"/>
                        <wps:cNvSpPr txBox="1"/>
                        <wps:spPr>
                          <a:xfrm>
                            <a:off x="479425" y="2621280"/>
                            <a:ext cx="1043940" cy="201739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D678D2C">
                              <w:pPr>
                                <w:spacing w:line="300" w:lineRule="exact"/>
                                <w:ind w:firstLine="0" w:firstLineChars="0"/>
                                <w:jc w:val="center"/>
                                <w:rPr>
                                  <w:rFonts w:ascii="宋体" w:hAnsi="宋体" w:eastAsia="宋体"/>
                                  <w:b/>
                                  <w:sz w:val="24"/>
                                  <w:szCs w:val="24"/>
                                </w:rPr>
                              </w:pPr>
                              <w:r>
                                <w:rPr>
                                  <w:rFonts w:hint="eastAsia" w:ascii="宋体" w:hAnsi="宋体" w:eastAsia="宋体"/>
                                  <w:b/>
                                  <w:sz w:val="24"/>
                                  <w:szCs w:val="24"/>
                                </w:rPr>
                                <w:t>应急监测组</w:t>
                              </w:r>
                            </w:p>
                            <w:p w14:paraId="171414DC">
                              <w:pPr>
                                <w:spacing w:before="115" w:beforeLines="20" w:line="320" w:lineRule="exact"/>
                                <w:ind w:firstLine="0" w:firstLineChars="0"/>
                                <w:jc w:val="center"/>
                                <w:rPr>
                                  <w:rFonts w:eastAsia="宋体"/>
                                  <w:sz w:val="21"/>
                                  <w:szCs w:val="21"/>
                                </w:rPr>
                              </w:pPr>
                              <w:r>
                                <w:rPr>
                                  <w:rFonts w:hint="eastAsia" w:eastAsia="宋体"/>
                                  <w:sz w:val="21"/>
                                  <w:szCs w:val="21"/>
                                </w:rPr>
                                <w:t>东海生态环境局</w:t>
                              </w:r>
                            </w:p>
                            <w:p w14:paraId="65598D06">
                              <w:pPr>
                                <w:spacing w:line="320" w:lineRule="exact"/>
                                <w:ind w:firstLine="0" w:firstLineChars="0"/>
                                <w:jc w:val="center"/>
                                <w:rPr>
                                  <w:rFonts w:eastAsia="宋体"/>
                                  <w:sz w:val="21"/>
                                  <w:szCs w:val="21"/>
                                </w:rPr>
                              </w:pPr>
                              <w:r>
                                <w:rPr>
                                  <w:rFonts w:hint="eastAsia" w:eastAsia="宋体"/>
                                  <w:sz w:val="21"/>
                                  <w:szCs w:val="21"/>
                                </w:rPr>
                                <w:t>县</w:t>
                              </w:r>
                              <w:r>
                                <w:rPr>
                                  <w:rFonts w:eastAsia="宋体"/>
                                  <w:sz w:val="21"/>
                                  <w:szCs w:val="21"/>
                                </w:rPr>
                                <w:t>水务局</w:t>
                              </w:r>
                            </w:p>
                            <w:p w14:paraId="5A8AC213">
                              <w:pPr>
                                <w:spacing w:line="320" w:lineRule="exact"/>
                                <w:ind w:firstLine="0" w:firstLineChars="0"/>
                                <w:jc w:val="center"/>
                                <w:rPr>
                                  <w:rFonts w:eastAsia="宋体"/>
                                  <w:sz w:val="21"/>
                                  <w:szCs w:val="21"/>
                                </w:rPr>
                              </w:pPr>
                              <w:r>
                                <w:rPr>
                                  <w:rFonts w:hint="eastAsia" w:eastAsia="宋体"/>
                                  <w:sz w:val="21"/>
                                  <w:szCs w:val="21"/>
                                </w:rPr>
                                <w:t>县</w:t>
                              </w:r>
                              <w:r>
                                <w:rPr>
                                  <w:rFonts w:eastAsia="宋体"/>
                                  <w:sz w:val="21"/>
                                  <w:szCs w:val="21"/>
                                </w:rPr>
                                <w:t>卫健委</w:t>
                              </w:r>
                            </w:p>
                            <w:p w14:paraId="7B12BD39">
                              <w:pPr>
                                <w:spacing w:line="320" w:lineRule="exact"/>
                                <w:ind w:firstLine="0" w:firstLineChars="0"/>
                                <w:jc w:val="center"/>
                                <w:rPr>
                                  <w:rFonts w:eastAsia="宋体"/>
                                  <w:sz w:val="21"/>
                                  <w:szCs w:val="21"/>
                                </w:rPr>
                              </w:pPr>
                              <w:r>
                                <w:rPr>
                                  <w:rFonts w:hint="eastAsia" w:eastAsia="宋体"/>
                                  <w:sz w:val="21"/>
                                  <w:szCs w:val="21"/>
                                </w:rPr>
                                <w:t>县</w:t>
                              </w:r>
                              <w:r>
                                <w:rPr>
                                  <w:rFonts w:eastAsia="宋体"/>
                                  <w:sz w:val="21"/>
                                  <w:szCs w:val="21"/>
                                </w:rPr>
                                <w:t>气象局</w:t>
                              </w:r>
                            </w:p>
                            <w:p w14:paraId="5A04670D">
                              <w:pPr>
                                <w:spacing w:line="320" w:lineRule="exact"/>
                                <w:ind w:firstLine="0" w:firstLineChars="0"/>
                                <w:jc w:val="center"/>
                                <w:rPr>
                                  <w:rFonts w:eastAsia="宋体"/>
                                  <w:sz w:val="21"/>
                                  <w:szCs w:val="21"/>
                                </w:rPr>
                              </w:pPr>
                              <w:r>
                                <w:rPr>
                                  <w:rFonts w:hint="eastAsia" w:eastAsia="宋体"/>
                                  <w:sz w:val="21"/>
                                  <w:szCs w:val="21"/>
                                </w:rPr>
                                <w:t>县</w:t>
                              </w:r>
                              <w:r>
                                <w:rPr>
                                  <w:rFonts w:eastAsia="宋体"/>
                                  <w:sz w:val="21"/>
                                  <w:szCs w:val="21"/>
                                </w:rPr>
                                <w:t>自来水公司</w:t>
                              </w:r>
                            </w:p>
                            <w:p w14:paraId="26C13F28">
                              <w:pPr>
                                <w:spacing w:line="300" w:lineRule="exact"/>
                                <w:ind w:firstLine="0" w:firstLineChars="0"/>
                                <w:jc w:val="center"/>
                                <w:rPr>
                                  <w:rFonts w:hint="eastAsia" w:ascii="宋体" w:hAnsi="宋体" w:eastAsia="宋体"/>
                                  <w:spacing w:val="-8"/>
                                  <w:sz w:val="20"/>
                                  <w:szCs w:val="24"/>
                                </w:rPr>
                              </w:pPr>
                              <w:r>
                                <w:rPr>
                                  <w:rFonts w:hint="eastAsia" w:eastAsia="宋体"/>
                                  <w:spacing w:val="-8"/>
                                  <w:sz w:val="21"/>
                                  <w:szCs w:val="21"/>
                                </w:rPr>
                                <w:t>县</w:t>
                              </w:r>
                              <w:r>
                                <w:rPr>
                                  <w:rFonts w:eastAsia="宋体"/>
                                  <w:spacing w:val="-8"/>
                                  <w:sz w:val="21"/>
                                  <w:szCs w:val="21"/>
                                </w:rPr>
                                <w:t>农村供水公司</w:t>
                              </w:r>
                            </w:p>
                          </w:txbxContent>
                        </wps:txbx>
                        <wps:bodyPr wrap="square" lIns="0" tIns="0" rIns="0" bIns="0" upright="1"/>
                      </wps:wsp>
                      <wps:wsp>
                        <wps:cNvPr id="3" name="文本框 26"/>
                        <wps:cNvSpPr txBox="1"/>
                        <wps:spPr>
                          <a:xfrm>
                            <a:off x="1898650" y="2631440"/>
                            <a:ext cx="1043940" cy="20072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18D3F6C">
                              <w:pPr>
                                <w:spacing w:line="300" w:lineRule="exact"/>
                                <w:ind w:firstLine="0" w:firstLineChars="0"/>
                                <w:jc w:val="center"/>
                                <w:rPr>
                                  <w:rFonts w:ascii="宋体" w:hAnsi="宋体" w:eastAsia="宋体"/>
                                  <w:b/>
                                  <w:sz w:val="24"/>
                                  <w:szCs w:val="24"/>
                                </w:rPr>
                              </w:pPr>
                              <w:r>
                                <w:rPr>
                                  <w:rFonts w:hint="eastAsia" w:ascii="宋体" w:hAnsi="宋体" w:eastAsia="宋体"/>
                                  <w:b/>
                                  <w:sz w:val="24"/>
                                  <w:szCs w:val="24"/>
                                </w:rPr>
                                <w:t>应急处置组</w:t>
                              </w:r>
                            </w:p>
                            <w:p w14:paraId="4344710C">
                              <w:pPr>
                                <w:spacing w:before="115" w:beforeLines="20" w:line="280" w:lineRule="exact"/>
                                <w:ind w:firstLine="0" w:firstLineChars="0"/>
                                <w:jc w:val="center"/>
                                <w:rPr>
                                  <w:rFonts w:eastAsia="宋体"/>
                                  <w:sz w:val="21"/>
                                  <w:szCs w:val="21"/>
                                </w:rPr>
                              </w:pPr>
                              <w:r>
                                <w:rPr>
                                  <w:rFonts w:hint="eastAsia" w:eastAsia="宋体"/>
                                  <w:sz w:val="21"/>
                                  <w:szCs w:val="21"/>
                                </w:rPr>
                                <w:t>县</w:t>
                              </w:r>
                              <w:r>
                                <w:rPr>
                                  <w:rFonts w:eastAsia="宋体"/>
                                  <w:sz w:val="21"/>
                                  <w:szCs w:val="21"/>
                                </w:rPr>
                                <w:t>水务局</w:t>
                              </w:r>
                            </w:p>
                            <w:p w14:paraId="06882ABC">
                              <w:pPr>
                                <w:spacing w:line="280" w:lineRule="exact"/>
                                <w:ind w:firstLine="0" w:firstLineChars="0"/>
                                <w:jc w:val="center"/>
                                <w:rPr>
                                  <w:rFonts w:hint="eastAsia" w:eastAsia="宋体"/>
                                  <w:sz w:val="21"/>
                                  <w:szCs w:val="21"/>
                                </w:rPr>
                              </w:pPr>
                              <w:r>
                                <w:rPr>
                                  <w:rFonts w:hint="eastAsia" w:eastAsia="宋体"/>
                                  <w:sz w:val="21"/>
                                  <w:szCs w:val="21"/>
                                </w:rPr>
                                <w:t>县住建局</w:t>
                              </w:r>
                            </w:p>
                            <w:p w14:paraId="0D6C834F">
                              <w:pPr>
                                <w:spacing w:line="280" w:lineRule="exact"/>
                                <w:ind w:firstLine="0" w:firstLineChars="0"/>
                                <w:jc w:val="center"/>
                                <w:rPr>
                                  <w:rFonts w:eastAsia="宋体"/>
                                  <w:sz w:val="21"/>
                                  <w:szCs w:val="21"/>
                                </w:rPr>
                              </w:pPr>
                              <w:r>
                                <w:rPr>
                                  <w:rFonts w:hint="eastAsia" w:eastAsia="宋体"/>
                                  <w:sz w:val="21"/>
                                  <w:szCs w:val="21"/>
                                </w:rPr>
                                <w:t>东海生态环境局</w:t>
                              </w:r>
                            </w:p>
                            <w:p w14:paraId="153FD3B4">
                              <w:pPr>
                                <w:spacing w:line="280" w:lineRule="exact"/>
                                <w:ind w:firstLine="0" w:firstLineChars="0"/>
                                <w:jc w:val="center"/>
                                <w:rPr>
                                  <w:rFonts w:eastAsia="宋体"/>
                                  <w:sz w:val="21"/>
                                  <w:szCs w:val="21"/>
                                </w:rPr>
                              </w:pPr>
                              <w:r>
                                <w:rPr>
                                  <w:rFonts w:hint="eastAsia" w:eastAsia="宋体"/>
                                  <w:sz w:val="21"/>
                                  <w:szCs w:val="21"/>
                                </w:rPr>
                                <w:t>县</w:t>
                              </w:r>
                              <w:r>
                                <w:rPr>
                                  <w:rFonts w:eastAsia="宋体"/>
                                  <w:sz w:val="21"/>
                                  <w:szCs w:val="21"/>
                                </w:rPr>
                                <w:t>公安局</w:t>
                              </w:r>
                            </w:p>
                            <w:p w14:paraId="07C78C1B">
                              <w:pPr>
                                <w:spacing w:line="280" w:lineRule="exact"/>
                                <w:ind w:firstLine="0" w:firstLineChars="0"/>
                                <w:jc w:val="center"/>
                                <w:rPr>
                                  <w:rFonts w:eastAsia="宋体"/>
                                  <w:sz w:val="21"/>
                                  <w:szCs w:val="21"/>
                                </w:rPr>
                              </w:pPr>
                              <w:r>
                                <w:rPr>
                                  <w:rFonts w:hint="eastAsia" w:eastAsia="宋体"/>
                                  <w:sz w:val="21"/>
                                  <w:szCs w:val="21"/>
                                </w:rPr>
                                <w:t>县</w:t>
                              </w:r>
                              <w:r>
                                <w:rPr>
                                  <w:rFonts w:eastAsia="宋体"/>
                                  <w:sz w:val="21"/>
                                  <w:szCs w:val="21"/>
                                </w:rPr>
                                <w:t>交通运输局</w:t>
                              </w:r>
                            </w:p>
                            <w:p w14:paraId="0F536CE4">
                              <w:pPr>
                                <w:spacing w:line="280" w:lineRule="exact"/>
                                <w:ind w:firstLine="0" w:firstLineChars="0"/>
                                <w:jc w:val="center"/>
                                <w:rPr>
                                  <w:rFonts w:eastAsia="宋体"/>
                                  <w:sz w:val="21"/>
                                  <w:szCs w:val="21"/>
                                </w:rPr>
                              </w:pPr>
                              <w:r>
                                <w:rPr>
                                  <w:rFonts w:hint="eastAsia" w:eastAsia="宋体"/>
                                  <w:sz w:val="21"/>
                                  <w:szCs w:val="21"/>
                                </w:rPr>
                                <w:t>县</w:t>
                              </w:r>
                              <w:r>
                                <w:rPr>
                                  <w:rFonts w:eastAsia="宋体"/>
                                  <w:sz w:val="21"/>
                                  <w:szCs w:val="21"/>
                                </w:rPr>
                                <w:t>应急管理局</w:t>
                              </w:r>
                            </w:p>
                            <w:p w14:paraId="6973270C">
                              <w:pPr>
                                <w:spacing w:line="280" w:lineRule="exact"/>
                                <w:ind w:firstLine="0" w:firstLineChars="0"/>
                                <w:jc w:val="center"/>
                                <w:rPr>
                                  <w:rFonts w:eastAsia="宋体"/>
                                  <w:sz w:val="21"/>
                                  <w:szCs w:val="21"/>
                                </w:rPr>
                              </w:pPr>
                              <w:r>
                                <w:rPr>
                                  <w:rFonts w:hint="eastAsia" w:eastAsia="宋体"/>
                                  <w:sz w:val="21"/>
                                  <w:szCs w:val="21"/>
                                </w:rPr>
                                <w:t>县</w:t>
                              </w:r>
                              <w:r>
                                <w:rPr>
                                  <w:rFonts w:eastAsia="宋体"/>
                                  <w:sz w:val="21"/>
                                  <w:szCs w:val="21"/>
                                </w:rPr>
                                <w:t>卫健委</w:t>
                              </w:r>
                            </w:p>
                            <w:p w14:paraId="18E99153">
                              <w:pPr>
                                <w:spacing w:line="280" w:lineRule="exact"/>
                                <w:ind w:firstLine="0" w:firstLineChars="0"/>
                                <w:jc w:val="center"/>
                                <w:rPr>
                                  <w:rFonts w:eastAsia="宋体"/>
                                  <w:sz w:val="21"/>
                                  <w:szCs w:val="21"/>
                                </w:rPr>
                              </w:pPr>
                              <w:r>
                                <w:rPr>
                                  <w:rFonts w:hint="eastAsia" w:eastAsia="宋体"/>
                                  <w:sz w:val="21"/>
                                  <w:szCs w:val="21"/>
                                </w:rPr>
                                <w:t>县农业农村局</w:t>
                              </w:r>
                            </w:p>
                            <w:p w14:paraId="5B12D897">
                              <w:pPr>
                                <w:spacing w:line="280" w:lineRule="exact"/>
                                <w:ind w:firstLine="0" w:firstLineChars="0"/>
                                <w:jc w:val="center"/>
                                <w:rPr>
                                  <w:rFonts w:hint="eastAsia"/>
                                  <w:color w:val="FF0000"/>
                                  <w:sz w:val="24"/>
                                  <w:szCs w:val="24"/>
                                </w:rPr>
                              </w:pPr>
                              <w:r>
                                <w:rPr>
                                  <w:rFonts w:hint="eastAsia" w:eastAsia="宋体"/>
                                  <w:sz w:val="21"/>
                                  <w:szCs w:val="21"/>
                                </w:rPr>
                                <w:t>县消防救援大队</w:t>
                              </w:r>
                            </w:p>
                          </w:txbxContent>
                        </wps:txbx>
                        <wps:bodyPr wrap="square" lIns="0" tIns="0" rIns="0" bIns="0" upright="1"/>
                      </wps:wsp>
                      <wps:wsp>
                        <wps:cNvPr id="4" name="文本框 27"/>
                        <wps:cNvSpPr txBox="1"/>
                        <wps:spPr>
                          <a:xfrm>
                            <a:off x="3298825" y="2621280"/>
                            <a:ext cx="1043940" cy="201739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20513C6">
                              <w:pPr>
                                <w:spacing w:line="300" w:lineRule="exact"/>
                                <w:ind w:firstLine="0" w:firstLineChars="0"/>
                                <w:jc w:val="center"/>
                                <w:rPr>
                                  <w:rFonts w:hint="eastAsia" w:ascii="Times New Roman" w:hAnsi="Times New Roman" w:eastAsia="宋体" w:cs="Times New Roman"/>
                                  <w:sz w:val="21"/>
                                  <w:szCs w:val="21"/>
                                </w:rPr>
                              </w:pPr>
                              <w:r>
                                <w:rPr>
                                  <w:rFonts w:hint="eastAsia" w:ascii="宋体" w:hAnsi="宋体" w:eastAsia="宋体"/>
                                  <w:b/>
                                  <w:spacing w:val="-6"/>
                                  <w:sz w:val="24"/>
                                  <w:szCs w:val="24"/>
                                </w:rPr>
                                <w:t>应急供水保障组</w:t>
                              </w:r>
                            </w:p>
                            <w:p w14:paraId="0D8F5C90">
                              <w:pPr>
                                <w:spacing w:line="320" w:lineRule="exact"/>
                                <w:ind w:firstLine="0" w:firstLineChars="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县</w:t>
                              </w:r>
                              <w:r>
                                <w:rPr>
                                  <w:rFonts w:ascii="Times New Roman" w:hAnsi="Times New Roman" w:eastAsia="宋体" w:cs="Times New Roman"/>
                                  <w:sz w:val="21"/>
                                  <w:szCs w:val="21"/>
                                </w:rPr>
                                <w:t>水务局</w:t>
                              </w:r>
                            </w:p>
                            <w:p w14:paraId="1DE4B306">
                              <w:pPr>
                                <w:spacing w:line="320" w:lineRule="exact"/>
                                <w:ind w:firstLine="0" w:firstLine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县住建局</w:t>
                              </w:r>
                            </w:p>
                            <w:p w14:paraId="0CE3B3BF">
                              <w:pPr>
                                <w:spacing w:line="320" w:lineRule="exact"/>
                                <w:ind w:firstLine="0" w:firstLineChars="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县</w:t>
                              </w:r>
                              <w:r>
                                <w:rPr>
                                  <w:rFonts w:ascii="Times New Roman" w:hAnsi="Times New Roman" w:eastAsia="宋体" w:cs="Times New Roman"/>
                                  <w:sz w:val="21"/>
                                  <w:szCs w:val="21"/>
                                </w:rPr>
                                <w:t>卫健委</w:t>
                              </w:r>
                            </w:p>
                            <w:p w14:paraId="61346111">
                              <w:pPr>
                                <w:spacing w:line="320" w:lineRule="exact"/>
                                <w:ind w:firstLine="0" w:firstLineChars="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县</w:t>
                              </w:r>
                              <w:r>
                                <w:rPr>
                                  <w:rFonts w:ascii="Times New Roman" w:hAnsi="Times New Roman" w:eastAsia="宋体" w:cs="Times New Roman"/>
                                  <w:sz w:val="21"/>
                                  <w:szCs w:val="21"/>
                                </w:rPr>
                                <w:t>自来水公司</w:t>
                              </w:r>
                            </w:p>
                            <w:p w14:paraId="63CADD9F">
                              <w:pPr>
                                <w:spacing w:line="320" w:lineRule="exact"/>
                                <w:ind w:firstLine="0" w:firstLineChars="0"/>
                                <w:jc w:val="center"/>
                                <w:rPr>
                                  <w:rFonts w:hint="eastAsia"/>
                                  <w:spacing w:val="-4"/>
                                  <w:sz w:val="24"/>
                                  <w:szCs w:val="24"/>
                                </w:rPr>
                              </w:pPr>
                              <w:r>
                                <w:rPr>
                                  <w:rFonts w:hint="eastAsia" w:eastAsia="宋体"/>
                                  <w:spacing w:val="-4"/>
                                  <w:sz w:val="21"/>
                                  <w:szCs w:val="21"/>
                                </w:rPr>
                                <w:t>县</w:t>
                              </w:r>
                              <w:r>
                                <w:rPr>
                                  <w:rFonts w:eastAsia="宋体"/>
                                  <w:spacing w:val="-4"/>
                                  <w:sz w:val="21"/>
                                  <w:szCs w:val="21"/>
                                </w:rPr>
                                <w:t>农村供水公司</w:t>
                              </w:r>
                            </w:p>
                          </w:txbxContent>
                        </wps:txbx>
                        <wps:bodyPr wrap="square" lIns="0" tIns="0" rIns="0" bIns="0" upright="1"/>
                      </wps:wsp>
                      <wps:wsp>
                        <wps:cNvPr id="5" name="文本框 28"/>
                        <wps:cNvSpPr txBox="1"/>
                        <wps:spPr>
                          <a:xfrm>
                            <a:off x="4822190" y="2621280"/>
                            <a:ext cx="1043940" cy="201739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6B97C4C">
                              <w:pPr>
                                <w:spacing w:line="300" w:lineRule="exact"/>
                                <w:ind w:firstLine="0" w:firstLineChars="0"/>
                                <w:jc w:val="center"/>
                                <w:rPr>
                                  <w:rFonts w:ascii="宋体" w:hAnsi="宋体" w:eastAsia="宋体"/>
                                  <w:b/>
                                  <w:spacing w:val="-6"/>
                                  <w:sz w:val="24"/>
                                  <w:szCs w:val="24"/>
                                </w:rPr>
                              </w:pPr>
                              <w:r>
                                <w:rPr>
                                  <w:rFonts w:hint="eastAsia" w:ascii="宋体" w:hAnsi="宋体" w:eastAsia="宋体"/>
                                  <w:b/>
                                  <w:spacing w:val="-6"/>
                                  <w:sz w:val="24"/>
                                  <w:szCs w:val="24"/>
                                </w:rPr>
                                <w:t>应急物资保障组</w:t>
                              </w:r>
                            </w:p>
                            <w:p w14:paraId="7688A2FB">
                              <w:pPr>
                                <w:spacing w:line="320" w:lineRule="exact"/>
                                <w:ind w:firstLine="0" w:firstLineChars="0"/>
                                <w:jc w:val="center"/>
                                <w:rPr>
                                  <w:rFonts w:hint="default" w:eastAsia="宋体"/>
                                  <w:color w:val="auto"/>
                                  <w:sz w:val="21"/>
                                  <w:szCs w:val="21"/>
                                  <w:lang w:val="en-US" w:eastAsia="zh-CN"/>
                                </w:rPr>
                              </w:pPr>
                              <w:r>
                                <w:rPr>
                                  <w:rFonts w:hint="eastAsia" w:eastAsia="宋体"/>
                                  <w:color w:val="auto"/>
                                  <w:sz w:val="21"/>
                                  <w:szCs w:val="21"/>
                                  <w:lang w:val="en-US" w:eastAsia="zh-CN"/>
                                </w:rPr>
                                <w:t>县发改委</w:t>
                              </w:r>
                            </w:p>
                            <w:p w14:paraId="549D3331">
                              <w:pPr>
                                <w:spacing w:line="320" w:lineRule="exact"/>
                                <w:ind w:firstLine="0" w:firstLineChars="0"/>
                                <w:jc w:val="center"/>
                                <w:rPr>
                                  <w:rFonts w:eastAsia="宋体"/>
                                  <w:color w:val="auto"/>
                                  <w:sz w:val="21"/>
                                  <w:szCs w:val="21"/>
                                </w:rPr>
                              </w:pPr>
                              <w:r>
                                <w:rPr>
                                  <w:rFonts w:hint="eastAsia" w:eastAsia="宋体"/>
                                  <w:color w:val="auto"/>
                                  <w:sz w:val="21"/>
                                  <w:szCs w:val="21"/>
                                </w:rPr>
                                <w:t>县</w:t>
                              </w:r>
                              <w:r>
                                <w:rPr>
                                  <w:rFonts w:eastAsia="宋体"/>
                                  <w:color w:val="auto"/>
                                  <w:sz w:val="21"/>
                                  <w:szCs w:val="21"/>
                                </w:rPr>
                                <w:t>财政局</w:t>
                              </w:r>
                            </w:p>
                            <w:p w14:paraId="0B4E3776">
                              <w:pPr>
                                <w:spacing w:line="320" w:lineRule="exact"/>
                                <w:ind w:firstLine="0" w:firstLineChars="0"/>
                                <w:jc w:val="center"/>
                                <w:rPr>
                                  <w:rFonts w:eastAsia="宋体"/>
                                  <w:color w:val="auto"/>
                                  <w:sz w:val="21"/>
                                  <w:szCs w:val="21"/>
                                </w:rPr>
                              </w:pPr>
                              <w:r>
                                <w:rPr>
                                  <w:rFonts w:hint="eastAsia" w:eastAsia="宋体"/>
                                  <w:color w:val="auto"/>
                                  <w:sz w:val="21"/>
                                  <w:szCs w:val="21"/>
                                </w:rPr>
                                <w:t>县</w:t>
                              </w:r>
                              <w:r>
                                <w:rPr>
                                  <w:rFonts w:eastAsia="宋体"/>
                                  <w:color w:val="auto"/>
                                  <w:sz w:val="21"/>
                                  <w:szCs w:val="21"/>
                                </w:rPr>
                                <w:t>交通运输局</w:t>
                              </w:r>
                            </w:p>
                            <w:p w14:paraId="48C5D42F">
                              <w:pPr>
                                <w:spacing w:line="320" w:lineRule="exact"/>
                                <w:ind w:firstLine="0" w:firstLineChars="0"/>
                                <w:jc w:val="center"/>
                                <w:rPr>
                                  <w:rFonts w:hint="eastAsia" w:eastAsia="宋体"/>
                                  <w:sz w:val="21"/>
                                  <w:szCs w:val="21"/>
                                </w:rPr>
                              </w:pPr>
                              <w:r>
                                <w:rPr>
                                  <w:rFonts w:hint="eastAsia" w:eastAsia="宋体"/>
                                  <w:color w:val="auto"/>
                                  <w:sz w:val="21"/>
                                  <w:szCs w:val="21"/>
                                </w:rPr>
                                <w:t>县应急管</w:t>
                              </w:r>
                              <w:r>
                                <w:rPr>
                                  <w:rFonts w:hint="eastAsia" w:eastAsia="宋体"/>
                                  <w:sz w:val="21"/>
                                  <w:szCs w:val="21"/>
                                </w:rPr>
                                <w:t>理局</w:t>
                              </w:r>
                            </w:p>
                            <w:p w14:paraId="1AB6742E">
                              <w:pPr>
                                <w:spacing w:line="320" w:lineRule="exact"/>
                                <w:ind w:firstLine="0" w:firstLineChars="0"/>
                                <w:jc w:val="center"/>
                                <w:rPr>
                                  <w:rFonts w:eastAsia="宋体"/>
                                  <w:sz w:val="21"/>
                                  <w:szCs w:val="21"/>
                                </w:rPr>
                              </w:pPr>
                              <w:r>
                                <w:rPr>
                                  <w:rFonts w:hint="eastAsia" w:eastAsia="宋体"/>
                                  <w:sz w:val="21"/>
                                  <w:szCs w:val="21"/>
                                </w:rPr>
                                <w:t>县</w:t>
                              </w:r>
                              <w:r>
                                <w:rPr>
                                  <w:rFonts w:eastAsia="宋体"/>
                                  <w:sz w:val="21"/>
                                  <w:szCs w:val="21"/>
                                </w:rPr>
                                <w:t>供电公司</w:t>
                              </w:r>
                            </w:p>
                            <w:p w14:paraId="117C1693">
                              <w:pPr>
                                <w:spacing w:line="320" w:lineRule="exact"/>
                                <w:ind w:firstLine="0" w:firstLineChars="0"/>
                                <w:jc w:val="center"/>
                                <w:rPr>
                                  <w:rFonts w:eastAsia="宋体"/>
                                  <w:sz w:val="21"/>
                                  <w:szCs w:val="21"/>
                                </w:rPr>
                              </w:pPr>
                              <w:r>
                                <w:rPr>
                                  <w:rFonts w:hint="eastAsia" w:eastAsia="宋体"/>
                                  <w:sz w:val="21"/>
                                  <w:szCs w:val="21"/>
                                </w:rPr>
                                <w:t>县</w:t>
                              </w:r>
                              <w:r>
                                <w:rPr>
                                  <w:rFonts w:eastAsia="宋体"/>
                                  <w:sz w:val="21"/>
                                  <w:szCs w:val="21"/>
                                </w:rPr>
                                <w:t>电信公司</w:t>
                              </w:r>
                            </w:p>
                            <w:p w14:paraId="13355725">
                              <w:pPr>
                                <w:spacing w:line="320" w:lineRule="exact"/>
                                <w:ind w:firstLine="0" w:firstLineChars="0"/>
                                <w:jc w:val="center"/>
                                <w:rPr>
                                  <w:rFonts w:eastAsia="宋体"/>
                                  <w:sz w:val="21"/>
                                  <w:szCs w:val="21"/>
                                </w:rPr>
                              </w:pPr>
                              <w:r>
                                <w:rPr>
                                  <w:rFonts w:hint="eastAsia" w:eastAsia="宋体"/>
                                  <w:sz w:val="21"/>
                                  <w:szCs w:val="21"/>
                                </w:rPr>
                                <w:t>县</w:t>
                              </w:r>
                              <w:r>
                                <w:rPr>
                                  <w:rFonts w:eastAsia="宋体"/>
                                  <w:sz w:val="21"/>
                                  <w:szCs w:val="21"/>
                                </w:rPr>
                                <w:t>移动公司</w:t>
                              </w:r>
                            </w:p>
                            <w:p w14:paraId="69FD0A1D">
                              <w:pPr>
                                <w:spacing w:line="320" w:lineRule="exact"/>
                                <w:ind w:firstLine="0" w:firstLineChars="0"/>
                                <w:jc w:val="center"/>
                                <w:rPr>
                                  <w:rFonts w:hint="eastAsia"/>
                                  <w:sz w:val="24"/>
                                  <w:szCs w:val="24"/>
                                </w:rPr>
                              </w:pPr>
                              <w:r>
                                <w:rPr>
                                  <w:rFonts w:hint="eastAsia" w:eastAsia="宋体"/>
                                  <w:sz w:val="21"/>
                                  <w:szCs w:val="21"/>
                                </w:rPr>
                                <w:t>县</w:t>
                              </w:r>
                              <w:r>
                                <w:rPr>
                                  <w:rFonts w:eastAsia="宋体"/>
                                  <w:sz w:val="21"/>
                                  <w:szCs w:val="21"/>
                                </w:rPr>
                                <w:t>联通公司</w:t>
                              </w:r>
                            </w:p>
                            <w:p w14:paraId="1276E94E">
                              <w:pPr>
                                <w:spacing w:line="320" w:lineRule="exact"/>
                                <w:ind w:firstLine="0" w:firstLineChars="0"/>
                                <w:jc w:val="center"/>
                                <w:rPr>
                                  <w:rFonts w:hint="eastAsia"/>
                                  <w:sz w:val="24"/>
                                  <w:szCs w:val="24"/>
                                </w:rPr>
                              </w:pPr>
                            </w:p>
                          </w:txbxContent>
                        </wps:txbx>
                        <wps:bodyPr wrap="square" lIns="0" tIns="0" rIns="0" bIns="0" upright="1"/>
                      </wps:wsp>
                      <wps:wsp>
                        <wps:cNvPr id="6" name="文本框 29"/>
                        <wps:cNvSpPr txBox="1"/>
                        <wps:spPr>
                          <a:xfrm>
                            <a:off x="6318250" y="2621915"/>
                            <a:ext cx="1043940" cy="20167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C009817">
                              <w:pPr>
                                <w:spacing w:line="300" w:lineRule="exact"/>
                                <w:ind w:firstLine="0" w:firstLineChars="0"/>
                                <w:jc w:val="center"/>
                                <w:rPr>
                                  <w:rFonts w:ascii="宋体" w:hAnsi="宋体" w:eastAsia="宋体"/>
                                  <w:b/>
                                  <w:sz w:val="21"/>
                                  <w:szCs w:val="21"/>
                                </w:rPr>
                              </w:pPr>
                              <w:r>
                                <w:rPr>
                                  <w:rFonts w:hint="eastAsia" w:ascii="宋体" w:hAnsi="宋体" w:eastAsia="宋体"/>
                                  <w:b/>
                                  <w:sz w:val="21"/>
                                  <w:szCs w:val="21"/>
                                </w:rPr>
                                <w:t>应急综合组</w:t>
                              </w:r>
                            </w:p>
                            <w:p w14:paraId="364123AA">
                              <w:pPr>
                                <w:spacing w:before="115" w:beforeLines="20" w:line="320" w:lineRule="exact"/>
                                <w:ind w:firstLine="0" w:firstLineChars="0"/>
                                <w:jc w:val="center"/>
                                <w:rPr>
                                  <w:rFonts w:eastAsia="宋体"/>
                                  <w:sz w:val="21"/>
                                  <w:szCs w:val="21"/>
                                </w:rPr>
                              </w:pPr>
                              <w:r>
                                <w:rPr>
                                  <w:rFonts w:hint="eastAsia" w:eastAsia="宋体"/>
                                  <w:sz w:val="21"/>
                                  <w:szCs w:val="21"/>
                                </w:rPr>
                                <w:t>县生态环境局</w:t>
                              </w:r>
                            </w:p>
                            <w:p w14:paraId="0196991C">
                              <w:pPr>
                                <w:spacing w:line="300" w:lineRule="exact"/>
                                <w:ind w:firstLine="0" w:firstLineChars="0"/>
                                <w:jc w:val="center"/>
                                <w:rPr>
                                  <w:rFonts w:hint="eastAsia" w:ascii="宋体" w:hAnsi="宋体" w:eastAsia="宋体"/>
                                  <w:sz w:val="20"/>
                                </w:rPr>
                              </w:pPr>
                              <w:r>
                                <w:rPr>
                                  <w:rFonts w:hint="eastAsia" w:eastAsia="宋体"/>
                                  <w:sz w:val="21"/>
                                  <w:szCs w:val="21"/>
                                </w:rPr>
                                <w:t>县</w:t>
                              </w:r>
                              <w:r>
                                <w:rPr>
                                  <w:rFonts w:eastAsia="宋体"/>
                                  <w:sz w:val="21"/>
                                  <w:szCs w:val="21"/>
                                </w:rPr>
                                <w:t>宣传部</w:t>
                              </w:r>
                            </w:p>
                          </w:txbxContent>
                        </wps:txbx>
                        <wps:bodyPr wrap="square" lIns="0" tIns="0" rIns="0" bIns="0" upright="1"/>
                      </wps:wsp>
                      <wps:wsp>
                        <wps:cNvPr id="7" name="自选图形 30"/>
                        <wps:cNvCnPr/>
                        <wps:spPr>
                          <a:xfrm>
                            <a:off x="1006475" y="2039620"/>
                            <a:ext cx="5915025" cy="0"/>
                          </a:xfrm>
                          <a:prstGeom prst="straightConnector1">
                            <a:avLst/>
                          </a:prstGeom>
                          <a:ln w="9525" cap="flat" cmpd="sng">
                            <a:solidFill>
                              <a:srgbClr val="000000"/>
                            </a:solidFill>
                            <a:prstDash val="solid"/>
                            <a:headEnd type="none" w="med" len="med"/>
                            <a:tailEnd type="none" w="med" len="med"/>
                          </a:ln>
                        </wps:spPr>
                        <wps:bodyPr wrap="square" upright="1"/>
                      </wps:wsp>
                      <wps:wsp>
                        <wps:cNvPr id="8" name="自选图形 31"/>
                        <wps:cNvCnPr/>
                        <wps:spPr>
                          <a:xfrm>
                            <a:off x="1000760" y="2039620"/>
                            <a:ext cx="635" cy="581660"/>
                          </a:xfrm>
                          <a:prstGeom prst="straightConnector1">
                            <a:avLst/>
                          </a:prstGeom>
                          <a:ln w="9525" cap="flat" cmpd="sng">
                            <a:solidFill>
                              <a:srgbClr val="000000"/>
                            </a:solidFill>
                            <a:prstDash val="solid"/>
                            <a:headEnd type="none" w="med" len="med"/>
                            <a:tailEnd type="triangle" w="med" len="med"/>
                          </a:ln>
                        </wps:spPr>
                        <wps:bodyPr wrap="square" upright="1"/>
                      </wps:wsp>
                      <wps:wsp>
                        <wps:cNvPr id="9" name="自选图形 32"/>
                        <wps:cNvCnPr/>
                        <wps:spPr>
                          <a:xfrm>
                            <a:off x="2435225" y="2049780"/>
                            <a:ext cx="635" cy="581660"/>
                          </a:xfrm>
                          <a:prstGeom prst="straightConnector1">
                            <a:avLst/>
                          </a:prstGeom>
                          <a:ln w="9525" cap="flat" cmpd="sng">
                            <a:solidFill>
                              <a:srgbClr val="000000"/>
                            </a:solidFill>
                            <a:prstDash val="solid"/>
                            <a:headEnd type="none" w="med" len="med"/>
                            <a:tailEnd type="triangle" w="med" len="med"/>
                          </a:ln>
                        </wps:spPr>
                        <wps:bodyPr wrap="square" upright="1"/>
                      </wps:wsp>
                      <wps:wsp>
                        <wps:cNvPr id="10" name="自选图形 33"/>
                        <wps:cNvCnPr/>
                        <wps:spPr>
                          <a:xfrm>
                            <a:off x="3949700" y="2049780"/>
                            <a:ext cx="635" cy="581660"/>
                          </a:xfrm>
                          <a:prstGeom prst="straightConnector1">
                            <a:avLst/>
                          </a:prstGeom>
                          <a:ln w="9525" cap="flat" cmpd="sng">
                            <a:solidFill>
                              <a:srgbClr val="000000"/>
                            </a:solidFill>
                            <a:prstDash val="solid"/>
                            <a:headEnd type="none" w="med" len="med"/>
                            <a:tailEnd type="triangle" w="med" len="med"/>
                          </a:ln>
                        </wps:spPr>
                        <wps:bodyPr wrap="square" upright="1"/>
                      </wps:wsp>
                      <wps:wsp>
                        <wps:cNvPr id="11" name="自选图形 34"/>
                        <wps:cNvCnPr/>
                        <wps:spPr>
                          <a:xfrm>
                            <a:off x="5368925" y="2049780"/>
                            <a:ext cx="635" cy="581660"/>
                          </a:xfrm>
                          <a:prstGeom prst="straightConnector1">
                            <a:avLst/>
                          </a:prstGeom>
                          <a:ln w="9525" cap="flat" cmpd="sng">
                            <a:solidFill>
                              <a:srgbClr val="000000"/>
                            </a:solidFill>
                            <a:prstDash val="solid"/>
                            <a:headEnd type="none" w="med" len="med"/>
                            <a:tailEnd type="triangle" w="med" len="med"/>
                          </a:ln>
                        </wps:spPr>
                        <wps:bodyPr wrap="square" upright="1"/>
                      </wps:wsp>
                      <wps:wsp>
                        <wps:cNvPr id="12" name="自选图形 35"/>
                        <wps:cNvCnPr/>
                        <wps:spPr>
                          <a:xfrm>
                            <a:off x="6921500" y="2049780"/>
                            <a:ext cx="635" cy="581660"/>
                          </a:xfrm>
                          <a:prstGeom prst="straightConnector1">
                            <a:avLst/>
                          </a:prstGeom>
                          <a:ln w="9525" cap="flat" cmpd="sng">
                            <a:solidFill>
                              <a:srgbClr val="000000"/>
                            </a:solidFill>
                            <a:prstDash val="solid"/>
                            <a:headEnd type="none" w="med" len="med"/>
                            <a:tailEnd type="triangle" w="med" len="med"/>
                          </a:ln>
                        </wps:spPr>
                        <wps:bodyPr wrap="square" upright="1"/>
                      </wps:wsp>
                      <wps:wsp>
                        <wps:cNvPr id="13" name="自选图形 36"/>
                        <wps:cNvCnPr/>
                        <wps:spPr>
                          <a:xfrm>
                            <a:off x="4159250" y="1144270"/>
                            <a:ext cx="635" cy="828675"/>
                          </a:xfrm>
                          <a:prstGeom prst="straightConnector1">
                            <a:avLst/>
                          </a:prstGeom>
                          <a:ln w="9525" cap="flat" cmpd="sng">
                            <a:solidFill>
                              <a:srgbClr val="000000"/>
                            </a:solidFill>
                            <a:prstDash val="solid"/>
                            <a:headEnd type="none" w="med" len="med"/>
                            <a:tailEnd type="triangle" w="med" len="med"/>
                          </a:ln>
                        </wps:spPr>
                        <wps:bodyPr wrap="square" upright="1"/>
                      </wps:wsp>
                      <wps:wsp>
                        <wps:cNvPr id="14" name="自选图形 37"/>
                        <wps:cNvCnPr/>
                        <wps:spPr>
                          <a:xfrm>
                            <a:off x="4159885" y="1544320"/>
                            <a:ext cx="2618740" cy="0"/>
                          </a:xfrm>
                          <a:prstGeom prst="straightConnector1">
                            <a:avLst/>
                          </a:prstGeom>
                          <a:ln w="9525" cap="flat" cmpd="sng">
                            <a:solidFill>
                              <a:srgbClr val="000000"/>
                            </a:solidFill>
                            <a:prstDash val="solid"/>
                            <a:headEnd type="none" w="med" len="med"/>
                            <a:tailEnd type="triangle" w="med" len="med"/>
                          </a:ln>
                        </wps:spPr>
                        <wps:bodyPr wrap="square" upright="1"/>
                      </wps:wsp>
                      <wps:wsp>
                        <wps:cNvPr id="15" name="文本框 38"/>
                        <wps:cNvSpPr txBox="1"/>
                        <wps:spPr>
                          <a:xfrm>
                            <a:off x="6778625" y="1410970"/>
                            <a:ext cx="695325" cy="2762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A6372EB">
                              <w:pPr>
                                <w:spacing w:line="300" w:lineRule="exact"/>
                                <w:ind w:firstLine="0" w:firstLineChars="0"/>
                                <w:jc w:val="center"/>
                                <w:rPr>
                                  <w:rFonts w:hint="eastAsia"/>
                                  <w:sz w:val="24"/>
                                  <w:szCs w:val="24"/>
                                </w:rPr>
                              </w:pPr>
                              <w:r>
                                <w:rPr>
                                  <w:rFonts w:hint="eastAsia"/>
                                  <w:sz w:val="24"/>
                                  <w:szCs w:val="24"/>
                                </w:rPr>
                                <w:t>专家组</w:t>
                              </w:r>
                            </w:p>
                          </w:txbxContent>
                        </wps:txbx>
                        <wps:bodyPr wrap="square" lIns="0" tIns="0" rIns="0" bIns="0" upright="1"/>
                      </wps:wsp>
                    </wpc:wpc>
                  </a:graphicData>
                </a:graphic>
              </wp:inline>
            </w:drawing>
          </mc:Choice>
          <mc:Fallback>
            <w:pict>
              <v:group id="画布 22" o:spid="_x0000_s1026" o:spt="203" style="height:382.65pt;width:601.6pt;" coordsize="7640320,4859655" editas="canvas" o:gfxdata="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&#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">
                <o:lock v:ext="edit" aspectratio="f"/>
                <v:shape id="画布 22" o:spid="_x0000_s1026" style="position:absolute;left:0;top:0;height:4859655;width:7640320;" filled="f" stroked="f" coordsize="21600,21600" o:gfxdata="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">
                  <v:fill on="f" focussize="0,0"/>
                  <v:stroke on="f"/>
                  <v:imagedata o:title=""/>
                  <o:lock v:ext="edit" aspectratio="t"/>
                </v:shape>
                <v:shape id="文本框 24" o:spid="_x0000_s1026" o:spt="202" type="#_x0000_t202" style="position:absolute;left:1689100;top:332740;height:779145;width:4937125;" fillcolor="#FFFFFF" filled="t" stroked="t" coordsize="21600,21600" o:gfxdata="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HDFpANYAAAAGAQAADwAAAAAAAAABACAAAAAiAAAAZHJzL2Rvd25yZXYueG1sUEsBAhQA&#10;FAAAAAgAh07iQLDTygEtAgAAdAQAAA4AAAAAAAAAAQAgAAAAJQEAAGRycy9lMm9Eb2MueG1sUEsF&#10;BgAAAAAGAAYAWQEAAMQFAAAAAA==&#10;">
                  <v:fill on="t" focussize="0,0"/>
                  <v:stroke color="#000000" joinstyle="miter"/>
                  <v:imagedata o:title=""/>
                  <o:lock v:ext="edit" aspectratio="f"/>
                  <v:textbox inset="0mm,0mm,0mm,0mm">
                    <w:txbxContent>
                      <w:p w14:paraId="2CEE9ED4">
                        <w:pPr>
                          <w:spacing w:line="300" w:lineRule="exact"/>
                          <w:ind w:firstLine="480" w:firstLineChars="0"/>
                          <w:jc w:val="center"/>
                          <w:rPr>
                            <w:rFonts w:ascii="宋体" w:hAnsi="宋体" w:eastAsia="宋体"/>
                            <w:sz w:val="22"/>
                            <w:szCs w:val="22"/>
                          </w:rPr>
                        </w:pPr>
                        <w:r>
                          <w:rPr>
                            <w:rFonts w:ascii="宋体" w:hAnsi="宋体" w:eastAsia="宋体"/>
                            <w:sz w:val="22"/>
                            <w:szCs w:val="22"/>
                          </w:rPr>
                          <w:t>东海县</w:t>
                        </w:r>
                        <w:r>
                          <w:rPr>
                            <w:rFonts w:hint="eastAsia" w:ascii="宋体" w:hAnsi="宋体" w:eastAsia="宋体"/>
                            <w:sz w:val="22"/>
                            <w:szCs w:val="22"/>
                          </w:rPr>
                          <w:t>西双湖水库应急</w:t>
                        </w:r>
                        <w:r>
                          <w:rPr>
                            <w:rFonts w:ascii="宋体" w:hAnsi="宋体" w:eastAsia="宋体"/>
                            <w:sz w:val="22"/>
                            <w:szCs w:val="22"/>
                          </w:rPr>
                          <w:t>水源地</w:t>
                        </w:r>
                        <w:r>
                          <w:rPr>
                            <w:rFonts w:hint="eastAsia" w:ascii="宋体" w:hAnsi="宋体" w:eastAsia="宋体"/>
                            <w:sz w:val="22"/>
                            <w:szCs w:val="22"/>
                          </w:rPr>
                          <w:t>现场指挥部</w:t>
                        </w:r>
                      </w:p>
                      <w:p w14:paraId="35544ED7">
                        <w:pPr>
                          <w:spacing w:line="300" w:lineRule="exact"/>
                          <w:ind w:firstLine="472" w:firstLineChars="0"/>
                          <w:jc w:val="center"/>
                          <w:rPr>
                            <w:rFonts w:hint="eastAsia" w:ascii="宋体" w:hAnsi="宋体" w:eastAsia="宋体"/>
                            <w:color w:val="auto"/>
                            <w:sz w:val="22"/>
                            <w:szCs w:val="22"/>
                          </w:rPr>
                        </w:pPr>
                        <w:r>
                          <w:rPr>
                            <w:rFonts w:hint="eastAsia" w:ascii="宋体" w:hAnsi="宋体" w:eastAsia="宋体"/>
                            <w:color w:val="auto"/>
                            <w:sz w:val="22"/>
                            <w:szCs w:val="22"/>
                          </w:rPr>
                          <w:t>（</w:t>
                        </w:r>
                        <w:r>
                          <w:rPr>
                            <w:rFonts w:hint="eastAsia" w:ascii="宋体" w:hAnsi="宋体" w:eastAsia="宋体"/>
                            <w:color w:val="auto"/>
                            <w:sz w:val="22"/>
                            <w:szCs w:val="22"/>
                            <w:lang w:val="en-US" w:eastAsia="zh-CN"/>
                          </w:rPr>
                          <w:t>现场应急</w:t>
                        </w:r>
                        <w:r>
                          <w:rPr>
                            <w:rFonts w:hint="eastAsia" w:ascii="宋体" w:hAnsi="宋体" w:eastAsia="宋体"/>
                            <w:color w:val="auto"/>
                            <w:sz w:val="22"/>
                            <w:szCs w:val="22"/>
                          </w:rPr>
                          <w:t>指挥部</w:t>
                        </w:r>
                        <w:r>
                          <w:rPr>
                            <w:rFonts w:ascii="宋体" w:hAnsi="宋体" w:eastAsia="宋体"/>
                            <w:color w:val="auto"/>
                            <w:sz w:val="22"/>
                            <w:szCs w:val="22"/>
                          </w:rPr>
                          <w:t>）</w:t>
                        </w:r>
                      </w:p>
                      <w:p w14:paraId="4D68C1BD">
                        <w:pPr>
                          <w:spacing w:line="300" w:lineRule="exact"/>
                          <w:ind w:firstLine="0" w:firstLineChars="0"/>
                          <w:rPr>
                            <w:rFonts w:ascii="宋体" w:hAnsi="宋体" w:eastAsia="宋体"/>
                            <w:color w:val="auto"/>
                            <w:sz w:val="20"/>
                            <w:szCs w:val="24"/>
                          </w:rPr>
                        </w:pPr>
                        <w:r>
                          <w:rPr>
                            <w:rFonts w:hint="eastAsia" w:ascii="宋体" w:hAnsi="宋体" w:eastAsia="宋体"/>
                            <w:color w:val="auto"/>
                            <w:sz w:val="20"/>
                            <w:szCs w:val="24"/>
                            <w:lang w:val="en-US" w:eastAsia="zh-CN"/>
                          </w:rPr>
                          <w:t>总指挥</w:t>
                        </w:r>
                        <w:r>
                          <w:rPr>
                            <w:rFonts w:ascii="宋体" w:hAnsi="宋体" w:eastAsia="宋体"/>
                            <w:color w:val="auto"/>
                            <w:sz w:val="20"/>
                            <w:szCs w:val="24"/>
                          </w:rPr>
                          <w:t>：</w:t>
                        </w:r>
                        <w:r>
                          <w:rPr>
                            <w:rFonts w:hint="eastAsia" w:ascii="宋体" w:hAnsi="宋体" w:eastAsia="宋体"/>
                            <w:color w:val="auto"/>
                            <w:sz w:val="20"/>
                            <w:szCs w:val="24"/>
                          </w:rPr>
                          <w:t>分管生态环境副县长</w:t>
                        </w:r>
                      </w:p>
                      <w:p w14:paraId="73A7ADE4">
                        <w:pPr>
                          <w:spacing w:line="300" w:lineRule="exact"/>
                          <w:ind w:firstLine="0" w:firstLineChars="0"/>
                          <w:jc w:val="left"/>
                          <w:rPr>
                            <w:rFonts w:hint="eastAsia" w:ascii="宋体" w:hAnsi="宋体" w:eastAsia="宋体"/>
                            <w:sz w:val="20"/>
                            <w:szCs w:val="24"/>
                          </w:rPr>
                        </w:pPr>
                        <w:r>
                          <w:rPr>
                            <w:rFonts w:hint="eastAsia" w:ascii="宋体" w:hAnsi="宋体" w:eastAsia="宋体"/>
                            <w:color w:val="auto"/>
                            <w:sz w:val="20"/>
                            <w:szCs w:val="24"/>
                          </w:rPr>
                          <w:t>副</w:t>
                        </w:r>
                        <w:r>
                          <w:rPr>
                            <w:rFonts w:hint="eastAsia" w:ascii="宋体" w:hAnsi="宋体" w:eastAsia="宋体"/>
                            <w:color w:val="auto"/>
                            <w:sz w:val="20"/>
                            <w:szCs w:val="24"/>
                            <w:lang w:val="en-US" w:eastAsia="zh-CN"/>
                          </w:rPr>
                          <w:t>总指挥</w:t>
                        </w:r>
                        <w:r>
                          <w:rPr>
                            <w:rFonts w:ascii="宋体" w:hAnsi="宋体" w:eastAsia="宋体"/>
                            <w:color w:val="auto"/>
                            <w:sz w:val="20"/>
                            <w:szCs w:val="24"/>
                          </w:rPr>
                          <w:t>：</w:t>
                        </w:r>
                        <w:r>
                          <w:rPr>
                            <w:rFonts w:hint="eastAsia" w:ascii="宋体" w:hAnsi="宋体" w:eastAsia="宋体"/>
                            <w:color w:val="auto"/>
                            <w:sz w:val="20"/>
                            <w:szCs w:val="24"/>
                          </w:rPr>
                          <w:t>东海生态环境局、县水务局、县住建局、县交通运输局和县公安</w:t>
                        </w:r>
                        <w:r>
                          <w:rPr>
                            <w:rFonts w:hint="eastAsia" w:ascii="宋体" w:hAnsi="宋体" w:eastAsia="宋体"/>
                            <w:sz w:val="20"/>
                            <w:szCs w:val="24"/>
                          </w:rPr>
                          <w:t>局主要负责人</w:t>
                        </w:r>
                      </w:p>
                    </w:txbxContent>
                  </v:textbox>
                </v:shape>
                <v:shape id="文本框 25" o:spid="_x0000_s1026" o:spt="202" type="#_x0000_t202" style="position:absolute;left:479425;top:2621280;height:2017395;width:1043940;" fillcolor="#FFFFFF" filled="t" stroked="t" coordsize="21600,21600" o:gfxdata="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cMWkA1gAAAAYBAAAPAAAAAAAAAAEAIAAAACIAAABkcnMvZG93bnJldi54bWxQSwEC&#10;FAAUAAAACACHTuJA+yd42C8CAAB1BAAADgAAAAAAAAABACAAAAAlAQAAZHJzL2Uyb0RvYy54bWxQ&#10;SwUGAAAAAAYABgBZAQAAxgUAAAAA&#10;">
                  <v:fill on="t" focussize="0,0"/>
                  <v:stroke color="#000000" joinstyle="miter"/>
                  <v:imagedata o:title=""/>
                  <o:lock v:ext="edit" aspectratio="f"/>
                  <v:textbox inset="0mm,0mm,0mm,0mm">
                    <w:txbxContent>
                      <w:p w14:paraId="5D678D2C">
                        <w:pPr>
                          <w:spacing w:line="300" w:lineRule="exact"/>
                          <w:ind w:firstLine="0" w:firstLineChars="0"/>
                          <w:jc w:val="center"/>
                          <w:rPr>
                            <w:rFonts w:ascii="宋体" w:hAnsi="宋体" w:eastAsia="宋体"/>
                            <w:b/>
                            <w:sz w:val="24"/>
                            <w:szCs w:val="24"/>
                          </w:rPr>
                        </w:pPr>
                        <w:r>
                          <w:rPr>
                            <w:rFonts w:hint="eastAsia" w:ascii="宋体" w:hAnsi="宋体" w:eastAsia="宋体"/>
                            <w:b/>
                            <w:sz w:val="24"/>
                            <w:szCs w:val="24"/>
                          </w:rPr>
                          <w:t>应急监测组</w:t>
                        </w:r>
                      </w:p>
                      <w:p w14:paraId="171414DC">
                        <w:pPr>
                          <w:spacing w:before="115" w:beforeLines="20" w:line="320" w:lineRule="exact"/>
                          <w:ind w:firstLine="0" w:firstLineChars="0"/>
                          <w:jc w:val="center"/>
                          <w:rPr>
                            <w:rFonts w:eastAsia="宋体"/>
                            <w:sz w:val="21"/>
                            <w:szCs w:val="21"/>
                          </w:rPr>
                        </w:pPr>
                        <w:r>
                          <w:rPr>
                            <w:rFonts w:hint="eastAsia" w:eastAsia="宋体"/>
                            <w:sz w:val="21"/>
                            <w:szCs w:val="21"/>
                          </w:rPr>
                          <w:t>东海生态环境局</w:t>
                        </w:r>
                      </w:p>
                      <w:p w14:paraId="65598D06">
                        <w:pPr>
                          <w:spacing w:line="320" w:lineRule="exact"/>
                          <w:ind w:firstLine="0" w:firstLineChars="0"/>
                          <w:jc w:val="center"/>
                          <w:rPr>
                            <w:rFonts w:eastAsia="宋体"/>
                            <w:sz w:val="21"/>
                            <w:szCs w:val="21"/>
                          </w:rPr>
                        </w:pPr>
                        <w:r>
                          <w:rPr>
                            <w:rFonts w:hint="eastAsia" w:eastAsia="宋体"/>
                            <w:sz w:val="21"/>
                            <w:szCs w:val="21"/>
                          </w:rPr>
                          <w:t>县</w:t>
                        </w:r>
                        <w:r>
                          <w:rPr>
                            <w:rFonts w:eastAsia="宋体"/>
                            <w:sz w:val="21"/>
                            <w:szCs w:val="21"/>
                          </w:rPr>
                          <w:t>水务局</w:t>
                        </w:r>
                      </w:p>
                      <w:p w14:paraId="5A8AC213">
                        <w:pPr>
                          <w:spacing w:line="320" w:lineRule="exact"/>
                          <w:ind w:firstLine="0" w:firstLineChars="0"/>
                          <w:jc w:val="center"/>
                          <w:rPr>
                            <w:rFonts w:eastAsia="宋体"/>
                            <w:sz w:val="21"/>
                            <w:szCs w:val="21"/>
                          </w:rPr>
                        </w:pPr>
                        <w:r>
                          <w:rPr>
                            <w:rFonts w:hint="eastAsia" w:eastAsia="宋体"/>
                            <w:sz w:val="21"/>
                            <w:szCs w:val="21"/>
                          </w:rPr>
                          <w:t>县</w:t>
                        </w:r>
                        <w:r>
                          <w:rPr>
                            <w:rFonts w:eastAsia="宋体"/>
                            <w:sz w:val="21"/>
                            <w:szCs w:val="21"/>
                          </w:rPr>
                          <w:t>卫健委</w:t>
                        </w:r>
                      </w:p>
                      <w:p w14:paraId="7B12BD39">
                        <w:pPr>
                          <w:spacing w:line="320" w:lineRule="exact"/>
                          <w:ind w:firstLine="0" w:firstLineChars="0"/>
                          <w:jc w:val="center"/>
                          <w:rPr>
                            <w:rFonts w:eastAsia="宋体"/>
                            <w:sz w:val="21"/>
                            <w:szCs w:val="21"/>
                          </w:rPr>
                        </w:pPr>
                        <w:r>
                          <w:rPr>
                            <w:rFonts w:hint="eastAsia" w:eastAsia="宋体"/>
                            <w:sz w:val="21"/>
                            <w:szCs w:val="21"/>
                          </w:rPr>
                          <w:t>县</w:t>
                        </w:r>
                        <w:r>
                          <w:rPr>
                            <w:rFonts w:eastAsia="宋体"/>
                            <w:sz w:val="21"/>
                            <w:szCs w:val="21"/>
                          </w:rPr>
                          <w:t>气象局</w:t>
                        </w:r>
                      </w:p>
                      <w:p w14:paraId="5A04670D">
                        <w:pPr>
                          <w:spacing w:line="320" w:lineRule="exact"/>
                          <w:ind w:firstLine="0" w:firstLineChars="0"/>
                          <w:jc w:val="center"/>
                          <w:rPr>
                            <w:rFonts w:eastAsia="宋体"/>
                            <w:sz w:val="21"/>
                            <w:szCs w:val="21"/>
                          </w:rPr>
                        </w:pPr>
                        <w:r>
                          <w:rPr>
                            <w:rFonts w:hint="eastAsia" w:eastAsia="宋体"/>
                            <w:sz w:val="21"/>
                            <w:szCs w:val="21"/>
                          </w:rPr>
                          <w:t>县</w:t>
                        </w:r>
                        <w:r>
                          <w:rPr>
                            <w:rFonts w:eastAsia="宋体"/>
                            <w:sz w:val="21"/>
                            <w:szCs w:val="21"/>
                          </w:rPr>
                          <w:t>自来水公司</w:t>
                        </w:r>
                      </w:p>
                      <w:p w14:paraId="26C13F28">
                        <w:pPr>
                          <w:spacing w:line="300" w:lineRule="exact"/>
                          <w:ind w:firstLine="0" w:firstLineChars="0"/>
                          <w:jc w:val="center"/>
                          <w:rPr>
                            <w:rFonts w:hint="eastAsia" w:ascii="宋体" w:hAnsi="宋体" w:eastAsia="宋体"/>
                            <w:spacing w:val="-8"/>
                            <w:sz w:val="20"/>
                            <w:szCs w:val="24"/>
                          </w:rPr>
                        </w:pPr>
                        <w:r>
                          <w:rPr>
                            <w:rFonts w:hint="eastAsia" w:eastAsia="宋体"/>
                            <w:spacing w:val="-8"/>
                            <w:sz w:val="21"/>
                            <w:szCs w:val="21"/>
                          </w:rPr>
                          <w:t>县</w:t>
                        </w:r>
                        <w:r>
                          <w:rPr>
                            <w:rFonts w:eastAsia="宋体"/>
                            <w:spacing w:val="-8"/>
                            <w:sz w:val="21"/>
                            <w:szCs w:val="21"/>
                          </w:rPr>
                          <w:t>农村供水公司</w:t>
                        </w:r>
                      </w:p>
                    </w:txbxContent>
                  </v:textbox>
                </v:shape>
                <v:shape id="文本框 26" o:spid="_x0000_s1026" o:spt="202" type="#_x0000_t202" style="position:absolute;left:1898650;top:2631440;height:2007235;width:1043940;" fillcolor="#FFFFFF" filled="t" stroked="t" coordsize="21600,21600" o:gfxdata="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HDFpANYAAAAGAQAADwAAAAAAAAABACAAAAAiAAAAZHJzL2Rvd25yZXYueG1sUEsBAhQA&#10;FAAAAAgAh07iQGQ1QGYtAgAAdgQAAA4AAAAAAAAAAQAgAAAAJQEAAGRycy9lMm9Eb2MueG1sUEsF&#10;BgAAAAAGAAYAWQEAAMQFAAAAAA==&#10;">
                  <v:fill on="t" focussize="0,0"/>
                  <v:stroke color="#000000" joinstyle="miter"/>
                  <v:imagedata o:title=""/>
                  <o:lock v:ext="edit" aspectratio="f"/>
                  <v:textbox inset="0mm,0mm,0mm,0mm">
                    <w:txbxContent>
                      <w:p w14:paraId="218D3F6C">
                        <w:pPr>
                          <w:spacing w:line="300" w:lineRule="exact"/>
                          <w:ind w:firstLine="0" w:firstLineChars="0"/>
                          <w:jc w:val="center"/>
                          <w:rPr>
                            <w:rFonts w:ascii="宋体" w:hAnsi="宋体" w:eastAsia="宋体"/>
                            <w:b/>
                            <w:sz w:val="24"/>
                            <w:szCs w:val="24"/>
                          </w:rPr>
                        </w:pPr>
                        <w:r>
                          <w:rPr>
                            <w:rFonts w:hint="eastAsia" w:ascii="宋体" w:hAnsi="宋体" w:eastAsia="宋体"/>
                            <w:b/>
                            <w:sz w:val="24"/>
                            <w:szCs w:val="24"/>
                          </w:rPr>
                          <w:t>应急处置组</w:t>
                        </w:r>
                      </w:p>
                      <w:p w14:paraId="4344710C">
                        <w:pPr>
                          <w:spacing w:before="115" w:beforeLines="20" w:line="280" w:lineRule="exact"/>
                          <w:ind w:firstLine="0" w:firstLineChars="0"/>
                          <w:jc w:val="center"/>
                          <w:rPr>
                            <w:rFonts w:eastAsia="宋体"/>
                            <w:sz w:val="21"/>
                            <w:szCs w:val="21"/>
                          </w:rPr>
                        </w:pPr>
                        <w:r>
                          <w:rPr>
                            <w:rFonts w:hint="eastAsia" w:eastAsia="宋体"/>
                            <w:sz w:val="21"/>
                            <w:szCs w:val="21"/>
                          </w:rPr>
                          <w:t>县</w:t>
                        </w:r>
                        <w:r>
                          <w:rPr>
                            <w:rFonts w:eastAsia="宋体"/>
                            <w:sz w:val="21"/>
                            <w:szCs w:val="21"/>
                          </w:rPr>
                          <w:t>水务局</w:t>
                        </w:r>
                      </w:p>
                      <w:p w14:paraId="06882ABC">
                        <w:pPr>
                          <w:spacing w:line="280" w:lineRule="exact"/>
                          <w:ind w:firstLine="0" w:firstLineChars="0"/>
                          <w:jc w:val="center"/>
                          <w:rPr>
                            <w:rFonts w:hint="eastAsia" w:eastAsia="宋体"/>
                            <w:sz w:val="21"/>
                            <w:szCs w:val="21"/>
                          </w:rPr>
                        </w:pPr>
                        <w:r>
                          <w:rPr>
                            <w:rFonts w:hint="eastAsia" w:eastAsia="宋体"/>
                            <w:sz w:val="21"/>
                            <w:szCs w:val="21"/>
                          </w:rPr>
                          <w:t>县住建局</w:t>
                        </w:r>
                      </w:p>
                      <w:p w14:paraId="0D6C834F">
                        <w:pPr>
                          <w:spacing w:line="280" w:lineRule="exact"/>
                          <w:ind w:firstLine="0" w:firstLineChars="0"/>
                          <w:jc w:val="center"/>
                          <w:rPr>
                            <w:rFonts w:eastAsia="宋体"/>
                            <w:sz w:val="21"/>
                            <w:szCs w:val="21"/>
                          </w:rPr>
                        </w:pPr>
                        <w:r>
                          <w:rPr>
                            <w:rFonts w:hint="eastAsia" w:eastAsia="宋体"/>
                            <w:sz w:val="21"/>
                            <w:szCs w:val="21"/>
                          </w:rPr>
                          <w:t>东海生态环境局</w:t>
                        </w:r>
                      </w:p>
                      <w:p w14:paraId="153FD3B4">
                        <w:pPr>
                          <w:spacing w:line="280" w:lineRule="exact"/>
                          <w:ind w:firstLine="0" w:firstLineChars="0"/>
                          <w:jc w:val="center"/>
                          <w:rPr>
                            <w:rFonts w:eastAsia="宋体"/>
                            <w:sz w:val="21"/>
                            <w:szCs w:val="21"/>
                          </w:rPr>
                        </w:pPr>
                        <w:r>
                          <w:rPr>
                            <w:rFonts w:hint="eastAsia" w:eastAsia="宋体"/>
                            <w:sz w:val="21"/>
                            <w:szCs w:val="21"/>
                          </w:rPr>
                          <w:t>县</w:t>
                        </w:r>
                        <w:r>
                          <w:rPr>
                            <w:rFonts w:eastAsia="宋体"/>
                            <w:sz w:val="21"/>
                            <w:szCs w:val="21"/>
                          </w:rPr>
                          <w:t>公安局</w:t>
                        </w:r>
                      </w:p>
                      <w:p w14:paraId="07C78C1B">
                        <w:pPr>
                          <w:spacing w:line="280" w:lineRule="exact"/>
                          <w:ind w:firstLine="0" w:firstLineChars="0"/>
                          <w:jc w:val="center"/>
                          <w:rPr>
                            <w:rFonts w:eastAsia="宋体"/>
                            <w:sz w:val="21"/>
                            <w:szCs w:val="21"/>
                          </w:rPr>
                        </w:pPr>
                        <w:r>
                          <w:rPr>
                            <w:rFonts w:hint="eastAsia" w:eastAsia="宋体"/>
                            <w:sz w:val="21"/>
                            <w:szCs w:val="21"/>
                          </w:rPr>
                          <w:t>县</w:t>
                        </w:r>
                        <w:r>
                          <w:rPr>
                            <w:rFonts w:eastAsia="宋体"/>
                            <w:sz w:val="21"/>
                            <w:szCs w:val="21"/>
                          </w:rPr>
                          <w:t>交通运输局</w:t>
                        </w:r>
                      </w:p>
                      <w:p w14:paraId="0F536CE4">
                        <w:pPr>
                          <w:spacing w:line="280" w:lineRule="exact"/>
                          <w:ind w:firstLine="0" w:firstLineChars="0"/>
                          <w:jc w:val="center"/>
                          <w:rPr>
                            <w:rFonts w:eastAsia="宋体"/>
                            <w:sz w:val="21"/>
                            <w:szCs w:val="21"/>
                          </w:rPr>
                        </w:pPr>
                        <w:r>
                          <w:rPr>
                            <w:rFonts w:hint="eastAsia" w:eastAsia="宋体"/>
                            <w:sz w:val="21"/>
                            <w:szCs w:val="21"/>
                          </w:rPr>
                          <w:t>县</w:t>
                        </w:r>
                        <w:r>
                          <w:rPr>
                            <w:rFonts w:eastAsia="宋体"/>
                            <w:sz w:val="21"/>
                            <w:szCs w:val="21"/>
                          </w:rPr>
                          <w:t>应急管理局</w:t>
                        </w:r>
                      </w:p>
                      <w:p w14:paraId="6973270C">
                        <w:pPr>
                          <w:spacing w:line="280" w:lineRule="exact"/>
                          <w:ind w:firstLine="0" w:firstLineChars="0"/>
                          <w:jc w:val="center"/>
                          <w:rPr>
                            <w:rFonts w:eastAsia="宋体"/>
                            <w:sz w:val="21"/>
                            <w:szCs w:val="21"/>
                          </w:rPr>
                        </w:pPr>
                        <w:r>
                          <w:rPr>
                            <w:rFonts w:hint="eastAsia" w:eastAsia="宋体"/>
                            <w:sz w:val="21"/>
                            <w:szCs w:val="21"/>
                          </w:rPr>
                          <w:t>县</w:t>
                        </w:r>
                        <w:r>
                          <w:rPr>
                            <w:rFonts w:eastAsia="宋体"/>
                            <w:sz w:val="21"/>
                            <w:szCs w:val="21"/>
                          </w:rPr>
                          <w:t>卫健委</w:t>
                        </w:r>
                      </w:p>
                      <w:p w14:paraId="18E99153">
                        <w:pPr>
                          <w:spacing w:line="280" w:lineRule="exact"/>
                          <w:ind w:firstLine="0" w:firstLineChars="0"/>
                          <w:jc w:val="center"/>
                          <w:rPr>
                            <w:rFonts w:eastAsia="宋体"/>
                            <w:sz w:val="21"/>
                            <w:szCs w:val="21"/>
                          </w:rPr>
                        </w:pPr>
                        <w:r>
                          <w:rPr>
                            <w:rFonts w:hint="eastAsia" w:eastAsia="宋体"/>
                            <w:sz w:val="21"/>
                            <w:szCs w:val="21"/>
                          </w:rPr>
                          <w:t>县农业农村局</w:t>
                        </w:r>
                      </w:p>
                      <w:p w14:paraId="5B12D897">
                        <w:pPr>
                          <w:spacing w:line="280" w:lineRule="exact"/>
                          <w:ind w:firstLine="0" w:firstLineChars="0"/>
                          <w:jc w:val="center"/>
                          <w:rPr>
                            <w:rFonts w:hint="eastAsia"/>
                            <w:color w:val="FF0000"/>
                            <w:sz w:val="24"/>
                            <w:szCs w:val="24"/>
                          </w:rPr>
                        </w:pPr>
                        <w:r>
                          <w:rPr>
                            <w:rFonts w:hint="eastAsia" w:eastAsia="宋体"/>
                            <w:sz w:val="21"/>
                            <w:szCs w:val="21"/>
                          </w:rPr>
                          <w:t>县消防救援大队</w:t>
                        </w:r>
                      </w:p>
                    </w:txbxContent>
                  </v:textbox>
                </v:shape>
                <v:shape id="文本框 27" o:spid="_x0000_s1026" o:spt="202" type="#_x0000_t202" style="position:absolute;left:3298825;top:2621280;height:2017395;width:1043940;" fillcolor="#FFFFFF" filled="t" stroked="t" coordsize="21600,21600" o:gfxdata="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cMWkA1gAAAAYBAAAPAAAAAAAAAAEAIAAAACIAAABkcnMvZG93bnJldi54bWxQSwEC&#10;FAAUAAAACACHTuJAANf2lS8CAAB2BAAADgAAAAAAAAABACAAAAAlAQAAZHJzL2Uyb0RvYy54bWxQ&#10;SwUGAAAAAAYABgBZAQAAxgUAAAAA&#10;">
                  <v:fill on="t" focussize="0,0"/>
                  <v:stroke color="#000000" joinstyle="miter"/>
                  <v:imagedata o:title=""/>
                  <o:lock v:ext="edit" aspectratio="f"/>
                  <v:textbox inset="0mm,0mm,0mm,0mm">
                    <w:txbxContent>
                      <w:p w14:paraId="420513C6">
                        <w:pPr>
                          <w:spacing w:line="300" w:lineRule="exact"/>
                          <w:ind w:firstLine="0" w:firstLineChars="0"/>
                          <w:jc w:val="center"/>
                          <w:rPr>
                            <w:rFonts w:hint="eastAsia" w:ascii="Times New Roman" w:hAnsi="Times New Roman" w:eastAsia="宋体" w:cs="Times New Roman"/>
                            <w:sz w:val="21"/>
                            <w:szCs w:val="21"/>
                          </w:rPr>
                        </w:pPr>
                        <w:r>
                          <w:rPr>
                            <w:rFonts w:hint="eastAsia" w:ascii="宋体" w:hAnsi="宋体" w:eastAsia="宋体"/>
                            <w:b/>
                            <w:spacing w:val="-6"/>
                            <w:sz w:val="24"/>
                            <w:szCs w:val="24"/>
                          </w:rPr>
                          <w:t>应急供水保障组</w:t>
                        </w:r>
                      </w:p>
                      <w:p w14:paraId="0D8F5C90">
                        <w:pPr>
                          <w:spacing w:line="320" w:lineRule="exact"/>
                          <w:ind w:firstLine="0" w:firstLineChars="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县</w:t>
                        </w:r>
                        <w:r>
                          <w:rPr>
                            <w:rFonts w:ascii="Times New Roman" w:hAnsi="Times New Roman" w:eastAsia="宋体" w:cs="Times New Roman"/>
                            <w:sz w:val="21"/>
                            <w:szCs w:val="21"/>
                          </w:rPr>
                          <w:t>水务局</w:t>
                        </w:r>
                      </w:p>
                      <w:p w14:paraId="1DE4B306">
                        <w:pPr>
                          <w:spacing w:line="320" w:lineRule="exact"/>
                          <w:ind w:firstLine="0" w:firstLine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县住建局</w:t>
                        </w:r>
                      </w:p>
                      <w:p w14:paraId="0CE3B3BF">
                        <w:pPr>
                          <w:spacing w:line="320" w:lineRule="exact"/>
                          <w:ind w:firstLine="0" w:firstLineChars="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县</w:t>
                        </w:r>
                        <w:r>
                          <w:rPr>
                            <w:rFonts w:ascii="Times New Roman" w:hAnsi="Times New Roman" w:eastAsia="宋体" w:cs="Times New Roman"/>
                            <w:sz w:val="21"/>
                            <w:szCs w:val="21"/>
                          </w:rPr>
                          <w:t>卫健委</w:t>
                        </w:r>
                      </w:p>
                      <w:p w14:paraId="61346111">
                        <w:pPr>
                          <w:spacing w:line="320" w:lineRule="exact"/>
                          <w:ind w:firstLine="0" w:firstLineChars="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县</w:t>
                        </w:r>
                        <w:r>
                          <w:rPr>
                            <w:rFonts w:ascii="Times New Roman" w:hAnsi="Times New Roman" w:eastAsia="宋体" w:cs="Times New Roman"/>
                            <w:sz w:val="21"/>
                            <w:szCs w:val="21"/>
                          </w:rPr>
                          <w:t>自来水公司</w:t>
                        </w:r>
                      </w:p>
                      <w:p w14:paraId="63CADD9F">
                        <w:pPr>
                          <w:spacing w:line="320" w:lineRule="exact"/>
                          <w:ind w:firstLine="0" w:firstLineChars="0"/>
                          <w:jc w:val="center"/>
                          <w:rPr>
                            <w:rFonts w:hint="eastAsia"/>
                            <w:spacing w:val="-4"/>
                            <w:sz w:val="24"/>
                            <w:szCs w:val="24"/>
                          </w:rPr>
                        </w:pPr>
                        <w:r>
                          <w:rPr>
                            <w:rFonts w:hint="eastAsia" w:eastAsia="宋体"/>
                            <w:spacing w:val="-4"/>
                            <w:sz w:val="21"/>
                            <w:szCs w:val="21"/>
                          </w:rPr>
                          <w:t>县</w:t>
                        </w:r>
                        <w:r>
                          <w:rPr>
                            <w:rFonts w:eastAsia="宋体"/>
                            <w:spacing w:val="-4"/>
                            <w:sz w:val="21"/>
                            <w:szCs w:val="21"/>
                          </w:rPr>
                          <w:t>农村供水公司</w:t>
                        </w:r>
                      </w:p>
                    </w:txbxContent>
                  </v:textbox>
                </v:shape>
                <v:shape id="文本框 28" o:spid="_x0000_s1026" o:spt="202" type="#_x0000_t202" style="position:absolute;left:4822190;top:2621280;height:2017395;width:1043940;" fillcolor="#FFFFFF" filled="t" stroked="t" coordsize="21600,21600" o:gfxdata="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wxaQDWAAAABgEAAA8AAAAAAAAAAQAgAAAAIgAAAGRycy9kb3ducmV2LnhtbFBLAQIU&#10;ABQAAAAIAIdO4kCtRWqRLgIAAHYEAAAOAAAAAAAAAAEAIAAAACUBAABkcnMvZTJvRG9jLnhtbFBL&#10;BQYAAAAABgAGAFkBAADFBQAAAAA=&#10;">
                  <v:fill on="t" focussize="0,0"/>
                  <v:stroke color="#000000" joinstyle="miter"/>
                  <v:imagedata o:title=""/>
                  <o:lock v:ext="edit" aspectratio="f"/>
                  <v:textbox inset="0mm,0mm,0mm,0mm">
                    <w:txbxContent>
                      <w:p w14:paraId="56B97C4C">
                        <w:pPr>
                          <w:spacing w:line="300" w:lineRule="exact"/>
                          <w:ind w:firstLine="0" w:firstLineChars="0"/>
                          <w:jc w:val="center"/>
                          <w:rPr>
                            <w:rFonts w:ascii="宋体" w:hAnsi="宋体" w:eastAsia="宋体"/>
                            <w:b/>
                            <w:spacing w:val="-6"/>
                            <w:sz w:val="24"/>
                            <w:szCs w:val="24"/>
                          </w:rPr>
                        </w:pPr>
                        <w:r>
                          <w:rPr>
                            <w:rFonts w:hint="eastAsia" w:ascii="宋体" w:hAnsi="宋体" w:eastAsia="宋体"/>
                            <w:b/>
                            <w:spacing w:val="-6"/>
                            <w:sz w:val="24"/>
                            <w:szCs w:val="24"/>
                          </w:rPr>
                          <w:t>应急物资保障组</w:t>
                        </w:r>
                      </w:p>
                      <w:p w14:paraId="7688A2FB">
                        <w:pPr>
                          <w:spacing w:line="320" w:lineRule="exact"/>
                          <w:ind w:firstLine="0" w:firstLineChars="0"/>
                          <w:jc w:val="center"/>
                          <w:rPr>
                            <w:rFonts w:hint="default" w:eastAsia="宋体"/>
                            <w:color w:val="auto"/>
                            <w:sz w:val="21"/>
                            <w:szCs w:val="21"/>
                            <w:lang w:val="en-US" w:eastAsia="zh-CN"/>
                          </w:rPr>
                        </w:pPr>
                        <w:r>
                          <w:rPr>
                            <w:rFonts w:hint="eastAsia" w:eastAsia="宋体"/>
                            <w:color w:val="auto"/>
                            <w:sz w:val="21"/>
                            <w:szCs w:val="21"/>
                            <w:lang w:val="en-US" w:eastAsia="zh-CN"/>
                          </w:rPr>
                          <w:t>县发改委</w:t>
                        </w:r>
                      </w:p>
                      <w:p w14:paraId="549D3331">
                        <w:pPr>
                          <w:spacing w:line="320" w:lineRule="exact"/>
                          <w:ind w:firstLine="0" w:firstLineChars="0"/>
                          <w:jc w:val="center"/>
                          <w:rPr>
                            <w:rFonts w:eastAsia="宋体"/>
                            <w:color w:val="auto"/>
                            <w:sz w:val="21"/>
                            <w:szCs w:val="21"/>
                          </w:rPr>
                        </w:pPr>
                        <w:r>
                          <w:rPr>
                            <w:rFonts w:hint="eastAsia" w:eastAsia="宋体"/>
                            <w:color w:val="auto"/>
                            <w:sz w:val="21"/>
                            <w:szCs w:val="21"/>
                          </w:rPr>
                          <w:t>县</w:t>
                        </w:r>
                        <w:r>
                          <w:rPr>
                            <w:rFonts w:eastAsia="宋体"/>
                            <w:color w:val="auto"/>
                            <w:sz w:val="21"/>
                            <w:szCs w:val="21"/>
                          </w:rPr>
                          <w:t>财政局</w:t>
                        </w:r>
                      </w:p>
                      <w:p w14:paraId="0B4E3776">
                        <w:pPr>
                          <w:spacing w:line="320" w:lineRule="exact"/>
                          <w:ind w:firstLine="0" w:firstLineChars="0"/>
                          <w:jc w:val="center"/>
                          <w:rPr>
                            <w:rFonts w:eastAsia="宋体"/>
                            <w:color w:val="auto"/>
                            <w:sz w:val="21"/>
                            <w:szCs w:val="21"/>
                          </w:rPr>
                        </w:pPr>
                        <w:r>
                          <w:rPr>
                            <w:rFonts w:hint="eastAsia" w:eastAsia="宋体"/>
                            <w:color w:val="auto"/>
                            <w:sz w:val="21"/>
                            <w:szCs w:val="21"/>
                          </w:rPr>
                          <w:t>县</w:t>
                        </w:r>
                        <w:r>
                          <w:rPr>
                            <w:rFonts w:eastAsia="宋体"/>
                            <w:color w:val="auto"/>
                            <w:sz w:val="21"/>
                            <w:szCs w:val="21"/>
                          </w:rPr>
                          <w:t>交通运输局</w:t>
                        </w:r>
                      </w:p>
                      <w:p w14:paraId="48C5D42F">
                        <w:pPr>
                          <w:spacing w:line="320" w:lineRule="exact"/>
                          <w:ind w:firstLine="0" w:firstLineChars="0"/>
                          <w:jc w:val="center"/>
                          <w:rPr>
                            <w:rFonts w:hint="eastAsia" w:eastAsia="宋体"/>
                            <w:sz w:val="21"/>
                            <w:szCs w:val="21"/>
                          </w:rPr>
                        </w:pPr>
                        <w:r>
                          <w:rPr>
                            <w:rFonts w:hint="eastAsia" w:eastAsia="宋体"/>
                            <w:color w:val="auto"/>
                            <w:sz w:val="21"/>
                            <w:szCs w:val="21"/>
                          </w:rPr>
                          <w:t>县应急管</w:t>
                        </w:r>
                        <w:r>
                          <w:rPr>
                            <w:rFonts w:hint="eastAsia" w:eastAsia="宋体"/>
                            <w:sz w:val="21"/>
                            <w:szCs w:val="21"/>
                          </w:rPr>
                          <w:t>理局</w:t>
                        </w:r>
                      </w:p>
                      <w:p w14:paraId="1AB6742E">
                        <w:pPr>
                          <w:spacing w:line="320" w:lineRule="exact"/>
                          <w:ind w:firstLine="0" w:firstLineChars="0"/>
                          <w:jc w:val="center"/>
                          <w:rPr>
                            <w:rFonts w:eastAsia="宋体"/>
                            <w:sz w:val="21"/>
                            <w:szCs w:val="21"/>
                          </w:rPr>
                        </w:pPr>
                        <w:r>
                          <w:rPr>
                            <w:rFonts w:hint="eastAsia" w:eastAsia="宋体"/>
                            <w:sz w:val="21"/>
                            <w:szCs w:val="21"/>
                          </w:rPr>
                          <w:t>县</w:t>
                        </w:r>
                        <w:r>
                          <w:rPr>
                            <w:rFonts w:eastAsia="宋体"/>
                            <w:sz w:val="21"/>
                            <w:szCs w:val="21"/>
                          </w:rPr>
                          <w:t>供电公司</w:t>
                        </w:r>
                      </w:p>
                      <w:p w14:paraId="117C1693">
                        <w:pPr>
                          <w:spacing w:line="320" w:lineRule="exact"/>
                          <w:ind w:firstLine="0" w:firstLineChars="0"/>
                          <w:jc w:val="center"/>
                          <w:rPr>
                            <w:rFonts w:eastAsia="宋体"/>
                            <w:sz w:val="21"/>
                            <w:szCs w:val="21"/>
                          </w:rPr>
                        </w:pPr>
                        <w:r>
                          <w:rPr>
                            <w:rFonts w:hint="eastAsia" w:eastAsia="宋体"/>
                            <w:sz w:val="21"/>
                            <w:szCs w:val="21"/>
                          </w:rPr>
                          <w:t>县</w:t>
                        </w:r>
                        <w:r>
                          <w:rPr>
                            <w:rFonts w:eastAsia="宋体"/>
                            <w:sz w:val="21"/>
                            <w:szCs w:val="21"/>
                          </w:rPr>
                          <w:t>电信公司</w:t>
                        </w:r>
                      </w:p>
                      <w:p w14:paraId="13355725">
                        <w:pPr>
                          <w:spacing w:line="320" w:lineRule="exact"/>
                          <w:ind w:firstLine="0" w:firstLineChars="0"/>
                          <w:jc w:val="center"/>
                          <w:rPr>
                            <w:rFonts w:eastAsia="宋体"/>
                            <w:sz w:val="21"/>
                            <w:szCs w:val="21"/>
                          </w:rPr>
                        </w:pPr>
                        <w:r>
                          <w:rPr>
                            <w:rFonts w:hint="eastAsia" w:eastAsia="宋体"/>
                            <w:sz w:val="21"/>
                            <w:szCs w:val="21"/>
                          </w:rPr>
                          <w:t>县</w:t>
                        </w:r>
                        <w:r>
                          <w:rPr>
                            <w:rFonts w:eastAsia="宋体"/>
                            <w:sz w:val="21"/>
                            <w:szCs w:val="21"/>
                          </w:rPr>
                          <w:t>移动公司</w:t>
                        </w:r>
                      </w:p>
                      <w:p w14:paraId="69FD0A1D">
                        <w:pPr>
                          <w:spacing w:line="320" w:lineRule="exact"/>
                          <w:ind w:firstLine="0" w:firstLineChars="0"/>
                          <w:jc w:val="center"/>
                          <w:rPr>
                            <w:rFonts w:hint="eastAsia"/>
                            <w:sz w:val="24"/>
                            <w:szCs w:val="24"/>
                          </w:rPr>
                        </w:pPr>
                        <w:r>
                          <w:rPr>
                            <w:rFonts w:hint="eastAsia" w:eastAsia="宋体"/>
                            <w:sz w:val="21"/>
                            <w:szCs w:val="21"/>
                          </w:rPr>
                          <w:t>县</w:t>
                        </w:r>
                        <w:r>
                          <w:rPr>
                            <w:rFonts w:eastAsia="宋体"/>
                            <w:sz w:val="21"/>
                            <w:szCs w:val="21"/>
                          </w:rPr>
                          <w:t>联通公司</w:t>
                        </w:r>
                      </w:p>
                      <w:p w14:paraId="1276E94E">
                        <w:pPr>
                          <w:spacing w:line="320" w:lineRule="exact"/>
                          <w:ind w:firstLine="0" w:firstLineChars="0"/>
                          <w:jc w:val="center"/>
                          <w:rPr>
                            <w:rFonts w:hint="eastAsia"/>
                            <w:sz w:val="24"/>
                            <w:szCs w:val="24"/>
                          </w:rPr>
                        </w:pPr>
                      </w:p>
                    </w:txbxContent>
                  </v:textbox>
                </v:shape>
                <v:shape id="文本框 29" o:spid="_x0000_s1026" o:spt="202" type="#_x0000_t202" style="position:absolute;left:6318250;top:2621915;height:2016760;width:1043940;" fillcolor="#FFFFFF" filled="t" stroked="t" coordsize="21600,21600" o:gfxdata="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cMWkA1gAAAAYBAAAPAAAAAAAAAAEAIAAAACIAAABkcnMvZG93bnJldi54bWxQ&#10;SwECFAAUAAAACACHTuJA8x/xkjICAAB2BAAADgAAAAAAAAABACAAAAAlAQAAZHJzL2Uyb0RvYy54&#10;bWxQSwUGAAAAAAYABgBZAQAAyQUAAAAA&#10;">
                  <v:fill on="t" focussize="0,0"/>
                  <v:stroke color="#000000" joinstyle="miter"/>
                  <v:imagedata o:title=""/>
                  <o:lock v:ext="edit" aspectratio="f"/>
                  <v:textbox inset="0mm,0mm,0mm,0mm">
                    <w:txbxContent>
                      <w:p w14:paraId="1C009817">
                        <w:pPr>
                          <w:spacing w:line="300" w:lineRule="exact"/>
                          <w:ind w:firstLine="0" w:firstLineChars="0"/>
                          <w:jc w:val="center"/>
                          <w:rPr>
                            <w:rFonts w:ascii="宋体" w:hAnsi="宋体" w:eastAsia="宋体"/>
                            <w:b/>
                            <w:sz w:val="21"/>
                            <w:szCs w:val="21"/>
                          </w:rPr>
                        </w:pPr>
                        <w:r>
                          <w:rPr>
                            <w:rFonts w:hint="eastAsia" w:ascii="宋体" w:hAnsi="宋体" w:eastAsia="宋体"/>
                            <w:b/>
                            <w:sz w:val="21"/>
                            <w:szCs w:val="21"/>
                          </w:rPr>
                          <w:t>应急综合组</w:t>
                        </w:r>
                      </w:p>
                      <w:p w14:paraId="364123AA">
                        <w:pPr>
                          <w:spacing w:before="115" w:beforeLines="20" w:line="320" w:lineRule="exact"/>
                          <w:ind w:firstLine="0" w:firstLineChars="0"/>
                          <w:jc w:val="center"/>
                          <w:rPr>
                            <w:rFonts w:eastAsia="宋体"/>
                            <w:sz w:val="21"/>
                            <w:szCs w:val="21"/>
                          </w:rPr>
                        </w:pPr>
                        <w:r>
                          <w:rPr>
                            <w:rFonts w:hint="eastAsia" w:eastAsia="宋体"/>
                            <w:sz w:val="21"/>
                            <w:szCs w:val="21"/>
                          </w:rPr>
                          <w:t>县生态环境局</w:t>
                        </w:r>
                      </w:p>
                      <w:p w14:paraId="0196991C">
                        <w:pPr>
                          <w:spacing w:line="300" w:lineRule="exact"/>
                          <w:ind w:firstLine="0" w:firstLineChars="0"/>
                          <w:jc w:val="center"/>
                          <w:rPr>
                            <w:rFonts w:hint="eastAsia" w:ascii="宋体" w:hAnsi="宋体" w:eastAsia="宋体"/>
                            <w:sz w:val="20"/>
                          </w:rPr>
                        </w:pPr>
                        <w:r>
                          <w:rPr>
                            <w:rFonts w:hint="eastAsia" w:eastAsia="宋体"/>
                            <w:sz w:val="21"/>
                            <w:szCs w:val="21"/>
                          </w:rPr>
                          <w:t>县</w:t>
                        </w:r>
                        <w:r>
                          <w:rPr>
                            <w:rFonts w:eastAsia="宋体"/>
                            <w:sz w:val="21"/>
                            <w:szCs w:val="21"/>
                          </w:rPr>
                          <w:t>宣传部</w:t>
                        </w:r>
                      </w:p>
                    </w:txbxContent>
                  </v:textbox>
                </v:shape>
                <v:shape id="自选图形 30" o:spid="_x0000_s1026" o:spt="32" type="#_x0000_t32" style="position:absolute;left:1006475;top:2039620;height:0;width:5915025;" filled="f" stroked="t" coordsize="21600,21600" o:gfxdata="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mNk/ANYAAAAGAQAADwAAAAAAAAAB&#10;ACAAAAAiAAAAZHJzL2Rvd25yZXYueG1sUEsBAhQAFAAAAAgAh07iQHwKADQSAgAACgQAAA4AAAAA&#10;AAAAAQAgAAAAJQEAAGRycy9lMm9Eb2MueG1sUEsFBgAAAAAGAAYAWQEAAKkFAAAAAA==&#10;">
                  <v:fill on="f" focussize="0,0"/>
                  <v:stroke color="#000000" joinstyle="round"/>
                  <v:imagedata o:title=""/>
                  <o:lock v:ext="edit" aspectratio="f"/>
                </v:shape>
                <v:shape id="自选图形 31" o:spid="_x0000_s1026" o:spt="32" type="#_x0000_t32" style="position:absolute;left:1000760;top:2039620;height:581660;width:635;" filled="f" stroked="t" coordsize="21600,21600" o:gfxdata="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Em9WzYAAAABgEA&#10;AA8AAAAAAAAAAQAgAAAAIgAAAGRycy9kb3ducmV2LnhtbFBLAQIUABQAAAAIAIdO4kC/W3Q2GgIA&#10;AA8EAAAOAAAAAAAAAAEAIAAAACcBAABkcnMvZTJvRG9jLnhtbFBLBQYAAAAABgAGAFkBAACzBQAA&#10;AAA=&#10;">
                  <v:fill on="f" focussize="0,0"/>
                  <v:stroke color="#000000" joinstyle="round" endarrow="block"/>
                  <v:imagedata o:title=""/>
                  <o:lock v:ext="edit" aspectratio="f"/>
                </v:shape>
                <v:shape id="自选图形 32" o:spid="_x0000_s1026" o:spt="32" type="#_x0000_t32" style="position:absolute;left:2435225;top:2049780;height:581660;width:635;" filled="f" stroked="t" coordsize="21600,21600" o:gfxdata="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sSb1bNgAAAAG&#10;AQAADwAAAAAAAAABACAAAAAiAAAAZHJzL2Rvd25yZXYueG1sUEsBAhQAFAAAAAgAh07iQFAHBEcc&#10;AgAADwQAAA4AAAAAAAAAAQAgAAAAJwEAAGRycy9lMm9Eb2MueG1sUEsFBgAAAAAGAAYAWQEAALUF&#10;AAAAAA==&#10;">
                  <v:fill on="f" focussize="0,0"/>
                  <v:stroke color="#000000" joinstyle="round" endarrow="block"/>
                  <v:imagedata o:title=""/>
                  <o:lock v:ext="edit" aspectratio="f"/>
                </v:shape>
                <v:shape id="自选图形 33" o:spid="_x0000_s1026" o:spt="32" type="#_x0000_t32" style="position:absolute;left:3949700;top:2049780;height:581660;width:635;" filled="f" stroked="t" coordsize="21600,21600" o:gfxdata="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sSb1bNgAAAAG&#10;AQAADwAAAAAAAAABACAAAAAiAAAAZHJzL2Rvd25yZXYueG1sUEsBAhQAFAAAAAgAh07iQJceLLAc&#10;AgAAEAQAAA4AAAAAAAAAAQAgAAAAJwEAAGRycy9lMm9Eb2MueG1sUEsFBgAAAAAGAAYAWQEAALUF&#10;AAAAAA==&#10;">
                  <v:fill on="f" focussize="0,0"/>
                  <v:stroke color="#000000" joinstyle="round" endarrow="block"/>
                  <v:imagedata o:title=""/>
                  <o:lock v:ext="edit" aspectratio="f"/>
                </v:shape>
                <v:shape id="自选图形 34" o:spid="_x0000_s1026" o:spt="32" type="#_x0000_t32" style="position:absolute;left:5368925;top:2049780;height:581660;width:635;" filled="f" stroked="t" coordsize="21600,21600" o:gfxdata="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Em9WzYAAAA&#10;BgEAAA8AAAAAAAAAAQAgAAAAIgAAAGRycy9kb3ducmV2LnhtbFBLAQIUABQAAAAIAIdO4kCYT5YU&#10;HQIAABAEAAAOAAAAAAAAAAEAIAAAACcBAABkcnMvZTJvRG9jLnhtbFBLBQYAAAAABgAGAFkBAAC2&#10;BQAAAAA=&#10;">
                  <v:fill on="f" focussize="0,0"/>
                  <v:stroke color="#000000" joinstyle="round" endarrow="block"/>
                  <v:imagedata o:title=""/>
                  <o:lock v:ext="edit" aspectratio="f"/>
                </v:shape>
                <v:shape id="自选图形 35" o:spid="_x0000_s1026" o:spt="32" type="#_x0000_t32" style="position:absolute;left:6921500;top:2049780;height:581660;width:635;" filled="f" stroked="t" coordsize="21600,21600" o:gfxdata="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sSb1bNgAAAAG&#10;AQAADwAAAAAAAAABACAAAAAiAAAAZHJzL2Rvd25yZXYueG1sUEsBAhQAFAAAAAgAh07iQBwJyfUc&#10;AgAAEAQAAA4AAAAAAAAAAQAgAAAAJwEAAGRycy9lMm9Eb2MueG1sUEsFBgAAAAAGAAYAWQEAALUF&#10;AAAAAA==&#10;">
                  <v:fill on="f" focussize="0,0"/>
                  <v:stroke color="#000000" joinstyle="round" endarrow="block"/>
                  <v:imagedata o:title=""/>
                  <o:lock v:ext="edit" aspectratio="f"/>
                </v:shape>
                <v:shape id="自选图形 36" o:spid="_x0000_s1026" o:spt="32" type="#_x0000_t32" style="position:absolute;left:4159250;top:1144270;height:828675;width:635;" filled="f" stroked="t" coordsize="21600,21600" o:gfxdata="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sSb1bNgAAAAG&#10;AQAADwAAAAAAAAABACAAAAAiAAAAZHJzL2Rvd25yZXYueG1sUEsBAhQAFAAAAAgAh07iQKki6wIc&#10;AgAAEAQAAA4AAAAAAAAAAQAgAAAAJwEAAGRycy9lMm9Eb2MueG1sUEsFBgAAAAAGAAYAWQEAALUF&#10;AAAAAA==&#10;">
                  <v:fill on="f" focussize="0,0"/>
                  <v:stroke color="#000000" joinstyle="round" endarrow="block"/>
                  <v:imagedata o:title=""/>
                  <o:lock v:ext="edit" aspectratio="f"/>
                </v:shape>
                <v:shape id="自选图形 37" o:spid="_x0000_s1026" o:spt="32" type="#_x0000_t32" style="position:absolute;left:4159885;top:1544320;height:0;width:2618740;" filled="f" stroked="t" coordsize="21600,21600" o:gfxdata="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xJvVs2AAA&#10;AAYBAAAPAAAAAAAAAAEAIAAAACIAAABkcnMvZG93bnJldi54bWxQSwECFAAUAAAACACHTuJAt/d0&#10;ex4CAAAPBAAADgAAAAAAAAABACAAAAAnAQAAZHJzL2Uyb0RvYy54bWxQSwUGAAAAAAYABgBZAQAA&#10;twUAAAAA&#10;">
                  <v:fill on="f" focussize="0,0"/>
                  <v:stroke color="#000000" joinstyle="round" endarrow="block"/>
                  <v:imagedata o:title=""/>
                  <o:lock v:ext="edit" aspectratio="f"/>
                </v:shape>
                <v:shape id="文本框 38" o:spid="_x0000_s1026" o:spt="202" type="#_x0000_t202" style="position:absolute;left:6778625;top:1410970;height:276225;width:695325;" fillcolor="#FFFFFF" filled="t" stroked="t" coordsize="21600,21600" o:gfxdata="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HDFpANYAAAAGAQAADwAAAAAAAAABACAAAAAiAAAAZHJzL2Rvd25yZXYueG1sUEsBAhQAFAAA&#10;AAgAh07iQO45dOIqAgAAdQQAAA4AAAAAAAAAAQAgAAAAJQEAAGRycy9lMm9Eb2MueG1sUEsFBgAA&#10;AAAGAAYAWQEAAMEFAAAAAA==&#10;">
                  <v:fill on="t" focussize="0,0"/>
                  <v:stroke color="#000000" joinstyle="miter"/>
                  <v:imagedata o:title=""/>
                  <o:lock v:ext="edit" aspectratio="f"/>
                  <v:textbox inset="0mm,0mm,0mm,0mm">
                    <w:txbxContent>
                      <w:p w14:paraId="7A6372EB">
                        <w:pPr>
                          <w:spacing w:line="300" w:lineRule="exact"/>
                          <w:ind w:firstLine="0" w:firstLineChars="0"/>
                          <w:jc w:val="center"/>
                          <w:rPr>
                            <w:rFonts w:hint="eastAsia"/>
                            <w:sz w:val="24"/>
                            <w:szCs w:val="24"/>
                          </w:rPr>
                        </w:pPr>
                        <w:r>
                          <w:rPr>
                            <w:rFonts w:hint="eastAsia"/>
                            <w:sz w:val="24"/>
                            <w:szCs w:val="24"/>
                          </w:rPr>
                          <w:t>专家组</w:t>
                        </w:r>
                      </w:p>
                    </w:txbxContent>
                  </v:textbox>
                </v:shape>
                <w10:wrap type="none"/>
                <w10:anchorlock/>
              </v:group>
            </w:pict>
          </mc:Fallback>
        </mc:AlternateContent>
      </w:r>
    </w:p>
    <w:p w14:paraId="7B7D785F">
      <w:pPr>
        <w:pStyle w:val="51"/>
        <w:pageBreakBefore w:val="0"/>
        <w:widowControl w:val="0"/>
        <w:kinsoku/>
        <w:wordWrap/>
        <w:overflowPunct/>
        <w:topLinePunct w:val="0"/>
        <w:bidi w:val="0"/>
        <w:spacing w:line="240" w:lineRule="auto"/>
        <w:ind w:firstLine="472"/>
        <w:jc w:val="center"/>
        <w:textAlignment w:val="auto"/>
        <w:rPr>
          <w:rFonts w:hint="default" w:ascii="Times New Roman" w:hAnsi="Times New Roman" w:eastAsia="方正仿宋_GBK" w:cs="Times New Roman"/>
          <w:color w:val="auto"/>
          <w:kern w:val="2"/>
          <w:sz w:val="28"/>
          <w:szCs w:val="28"/>
        </w:rPr>
      </w:pPr>
      <w:r>
        <w:rPr>
          <w:rFonts w:hint="default" w:ascii="Times New Roman" w:hAnsi="Times New Roman" w:eastAsia="方正仿宋_GBK" w:cs="Times New Roman"/>
          <w:color w:val="auto"/>
          <w:kern w:val="2"/>
          <w:sz w:val="28"/>
          <w:szCs w:val="28"/>
        </w:rPr>
        <w:t>图2-2  东海县西双湖水库应急水源地突发</w:t>
      </w:r>
      <w:r>
        <w:rPr>
          <w:rFonts w:hint="eastAsia" w:eastAsia="方正仿宋_GBK" w:cs="Times New Roman"/>
          <w:color w:val="auto"/>
          <w:kern w:val="2"/>
          <w:sz w:val="28"/>
          <w:szCs w:val="28"/>
          <w:lang w:val="en-US" w:eastAsia="zh-CN"/>
        </w:rPr>
        <w:t>环境</w:t>
      </w:r>
      <w:r>
        <w:rPr>
          <w:rFonts w:hint="default" w:ascii="Times New Roman" w:hAnsi="Times New Roman" w:eastAsia="方正仿宋_GBK" w:cs="Times New Roman"/>
          <w:color w:val="auto"/>
          <w:kern w:val="2"/>
          <w:sz w:val="28"/>
          <w:szCs w:val="28"/>
        </w:rPr>
        <w:t>事件现场应急组织结构图</w:t>
      </w:r>
    </w:p>
    <w:p w14:paraId="13A26DA4">
      <w:pPr>
        <w:pStyle w:val="51"/>
        <w:pageBreakBefore w:val="0"/>
        <w:widowControl w:val="0"/>
        <w:kinsoku/>
        <w:wordWrap/>
        <w:overflowPunct/>
        <w:topLinePunct w:val="0"/>
        <w:bidi w:val="0"/>
        <w:spacing w:line="240" w:lineRule="auto"/>
        <w:ind w:firstLine="472"/>
        <w:textAlignment w:val="auto"/>
        <w:rPr>
          <w:rFonts w:hint="default" w:ascii="Times New Roman" w:hAnsi="Times New Roman" w:eastAsia="方正仿宋_GBK" w:cs="Times New Roman"/>
          <w:color w:val="auto"/>
          <w:sz w:val="28"/>
          <w:szCs w:val="28"/>
        </w:rPr>
        <w:sectPr>
          <w:pgSz w:w="16838" w:h="11906" w:orient="landscape"/>
          <w:pgMar w:top="1285" w:right="1418" w:bottom="1418" w:left="1418" w:header="993" w:footer="851" w:gutter="0"/>
          <w:pgNumType w:fmt="decimal"/>
          <w:cols w:space="720" w:num="1"/>
          <w:docGrid w:type="linesAndChars" w:linePitch="579" w:charSpace="-849"/>
        </w:sectPr>
      </w:pPr>
    </w:p>
    <w:p w14:paraId="6761989D">
      <w:pPr>
        <w:pStyle w:val="3"/>
        <w:pageBreakBefore w:val="0"/>
        <w:widowControl w:val="0"/>
        <w:kinsoku/>
        <w:wordWrap/>
        <w:overflowPunct/>
        <w:topLinePunct w:val="0"/>
        <w:bidi w:val="0"/>
        <w:ind w:firstLine="632" w:firstLineChars="200"/>
        <w:textAlignment w:val="auto"/>
        <w:rPr>
          <w:rFonts w:hint="default" w:ascii="Times New Roman" w:hAnsi="Times New Roman" w:eastAsia="方正楷体_GBK" w:cs="Times New Roman"/>
          <w:b w:val="0"/>
          <w:bCs/>
          <w:color w:val="auto"/>
          <w:sz w:val="32"/>
          <w:szCs w:val="32"/>
        </w:rPr>
      </w:pPr>
      <w:bookmarkStart w:id="73" w:name="_Toc193043147"/>
      <w:bookmarkStart w:id="74" w:name="_Toc193043007"/>
      <w:bookmarkStart w:id="75" w:name="_Toc522696906"/>
      <w:bookmarkStart w:id="76" w:name="_Toc193043071"/>
      <w:bookmarkStart w:id="77" w:name="_Toc532884464"/>
      <w:r>
        <w:rPr>
          <w:rFonts w:hint="default" w:ascii="Times New Roman" w:hAnsi="Times New Roman" w:eastAsia="方正楷体_GBK" w:cs="Times New Roman"/>
          <w:b w:val="0"/>
          <w:bCs/>
          <w:color w:val="auto"/>
          <w:sz w:val="32"/>
          <w:szCs w:val="32"/>
        </w:rPr>
        <w:t>2.4现场应急工作组</w:t>
      </w:r>
      <w:bookmarkEnd w:id="73"/>
      <w:bookmarkEnd w:id="74"/>
      <w:bookmarkEnd w:id="75"/>
      <w:bookmarkEnd w:id="76"/>
      <w:bookmarkEnd w:id="77"/>
    </w:p>
    <w:p w14:paraId="38484DA6">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现场应急</w:t>
      </w:r>
      <w:r>
        <w:rPr>
          <w:rFonts w:hint="default" w:ascii="Times New Roman" w:hAnsi="Times New Roman" w:eastAsia="方正仿宋_GBK" w:cs="Times New Roman"/>
          <w:color w:val="auto"/>
          <w:sz w:val="32"/>
          <w:szCs w:val="32"/>
        </w:rPr>
        <w:t>指挥部根据事件类型及工作需要，设立应急监测组、应急处置组、应急供水保障组、应急物资保障组、</w:t>
      </w:r>
      <w:r>
        <w:rPr>
          <w:rFonts w:hint="eastAsia" w:eastAsia="方正仿宋_GBK" w:cs="Times New Roman"/>
          <w:color w:val="auto"/>
          <w:sz w:val="32"/>
          <w:szCs w:val="32"/>
          <w:lang w:val="en-US" w:eastAsia="zh-CN"/>
        </w:rPr>
        <w:t>应急</w:t>
      </w:r>
      <w:r>
        <w:rPr>
          <w:rFonts w:hint="default" w:ascii="Times New Roman" w:hAnsi="Times New Roman" w:eastAsia="方正仿宋_GBK" w:cs="Times New Roman"/>
          <w:color w:val="auto"/>
          <w:sz w:val="32"/>
          <w:szCs w:val="32"/>
        </w:rPr>
        <w:t>综合组、专家组。</w:t>
      </w:r>
    </w:p>
    <w:p w14:paraId="54031B0F">
      <w:pPr>
        <w:pStyle w:val="4"/>
        <w:pageBreakBefore w:val="0"/>
        <w:widowControl w:val="0"/>
        <w:kinsoku/>
        <w:wordWrap/>
        <w:overflowPunct/>
        <w:topLinePunct w:val="0"/>
        <w:bidi w:val="0"/>
        <w:ind w:firstLine="632"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2.4.1应急监测组</w:t>
      </w:r>
    </w:p>
    <w:p w14:paraId="2BA8BC4C">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由东海生态环境局负责牵头，县水务局、县卫健委、县气象局、县自来水公司、县农村供水公司等部门联合组成。</w:t>
      </w:r>
    </w:p>
    <w:p w14:paraId="5CBB81F7">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应急职责：</w:t>
      </w:r>
    </w:p>
    <w:p w14:paraId="624BF45F">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eastAsia="zh-CN"/>
        </w:rPr>
        <w:t>（1）</w:t>
      </w:r>
      <w:r>
        <w:rPr>
          <w:rFonts w:hint="default" w:ascii="Times New Roman" w:hAnsi="Times New Roman" w:eastAsia="方正仿宋_GBK" w:cs="Times New Roman"/>
          <w:color w:val="auto"/>
          <w:sz w:val="32"/>
          <w:szCs w:val="32"/>
        </w:rPr>
        <w:t>负责对东海县西双湖水库各监测断面和自来水相关指标进行日常监测，加强东海县西双湖水库水质自动监测站的维护管理，进行动态跟踪监测，为公共供水部门应对决策提供依据。</w:t>
      </w:r>
    </w:p>
    <w:p w14:paraId="17A4938B">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eastAsia="zh-CN"/>
        </w:rPr>
        <w:t>（</w:t>
      </w:r>
      <w:r>
        <w:rPr>
          <w:rFonts w:hint="eastAsia" w:eastAsia="方正仿宋_GBK" w:cs="Times New Roman"/>
          <w:color w:val="auto"/>
          <w:sz w:val="32"/>
          <w:szCs w:val="32"/>
          <w:lang w:val="en-US" w:eastAsia="zh-CN"/>
        </w:rPr>
        <w:t>2</w:t>
      </w:r>
      <w:r>
        <w:rPr>
          <w:rFonts w:hint="eastAsia"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现场开展应急监测工作，在污染团上游设置断面进行监测，分析污染团迁移速率、方向和流量等，开展溯源分析，为应急处置提供依据与保障。</w:t>
      </w:r>
    </w:p>
    <w:p w14:paraId="0C172E0E">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eastAsia="zh-CN"/>
        </w:rPr>
        <w:t>（</w:t>
      </w:r>
      <w:r>
        <w:rPr>
          <w:rFonts w:hint="eastAsia" w:eastAsia="方正仿宋_GBK" w:cs="Times New Roman"/>
          <w:color w:val="auto"/>
          <w:sz w:val="32"/>
          <w:szCs w:val="32"/>
          <w:lang w:val="en-US" w:eastAsia="zh-CN"/>
        </w:rPr>
        <w:t>3</w:t>
      </w:r>
      <w:r>
        <w:rPr>
          <w:rFonts w:hint="eastAsia"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经指挥部同意，及时将相关监测报告移交给县公安部门，为快速立案提供依据。其中东海生态环境局负责东海县西双湖水库的预警及应急水质监测和水体污染情况监测；县水务局（自来水公司）负责调水通道、饮用水源地的水量和流向情况的监测，负责取水口、进水口监测；县卫健委负责对末梢水水质监测；县气象局负责气象要素的监测，日常监测出现明显异常，各成员单位应相互协商、信息互通，联合组成应急监测小组，加大监测的频次和密度，并及时向现场应急指挥部汇报情况。</w:t>
      </w:r>
    </w:p>
    <w:p w14:paraId="4FE8F2FA">
      <w:pPr>
        <w:pStyle w:val="4"/>
        <w:pageBreakBefore w:val="0"/>
        <w:widowControl w:val="0"/>
        <w:kinsoku/>
        <w:wordWrap/>
        <w:overflowPunct/>
        <w:topLinePunct w:val="0"/>
        <w:bidi w:val="0"/>
        <w:ind w:firstLine="632"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2.4.2应急处置组</w:t>
      </w:r>
    </w:p>
    <w:p w14:paraId="5BD2ED5B">
      <w:pPr>
        <w:pageBreakBefore w:val="0"/>
        <w:widowControl w:val="0"/>
        <w:tabs>
          <w:tab w:val="left" w:pos="0"/>
        </w:tabs>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由县水务局、县住建局、县生态环境局、县公安局、县交通运输局、县应急管理局、县卫健委、县农业农村局、县消防救援大队等部门联合组成。</w:t>
      </w:r>
    </w:p>
    <w:p w14:paraId="47345CEB">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应急职责：</w:t>
      </w:r>
    </w:p>
    <w:p w14:paraId="5EF8E2E0">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负责组织制定应急处置方案。</w:t>
      </w:r>
    </w:p>
    <w:p w14:paraId="7E1086E3">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负责现场污染物消除、围堵和削减，以及污染物的收集、转运和异地处置等工作。</w:t>
      </w:r>
    </w:p>
    <w:p w14:paraId="73AFD0E1">
      <w:pPr>
        <w:pageBreakBefore w:val="0"/>
        <w:widowControl w:val="0"/>
        <w:kinsoku/>
        <w:wordWrap/>
        <w:overflowPunct/>
        <w:topLinePunct w:val="0"/>
        <w:bidi w:val="0"/>
        <w:ind w:right="0" w:rightChars="0" w:firstLine="632"/>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根据事故变化及时向指挥部报告，以便统筹调度各方面人力、物力加强处置工作。其中县水务局、县住建局视情况及时停止供水，督促供水公司启动突发供水应急预案，在应急期间采取各种应急处置措施，保证出厂水质达标，保障居民饮用水供应；县卫健委负责应急供水水质监测，对饮用水污染所致疾病进行防治；县交通运输局负责落实相应的应急设施建设及启用，配合公安部门做好公路及跨越桥梁交通事故可能引发环境污染的突发事件的处置工作；县公安局负责污染事故调查处理并落实相应的应急措施；</w:t>
      </w:r>
      <w:bookmarkStart w:id="78" w:name="_Hlk526957762"/>
      <w:r>
        <w:rPr>
          <w:rFonts w:hint="default" w:ascii="Times New Roman" w:hAnsi="Times New Roman" w:eastAsia="方正仿宋_GBK" w:cs="Times New Roman"/>
          <w:color w:val="auto"/>
          <w:sz w:val="32"/>
          <w:szCs w:val="32"/>
        </w:rPr>
        <w:t>县消防救援大队配合做好应急处置措施</w:t>
      </w:r>
      <w:bookmarkEnd w:id="78"/>
      <w:r>
        <w:rPr>
          <w:rFonts w:hint="default" w:ascii="Times New Roman" w:hAnsi="Times New Roman" w:eastAsia="方正仿宋_GBK" w:cs="Times New Roman"/>
          <w:color w:val="auto"/>
          <w:sz w:val="32"/>
          <w:szCs w:val="32"/>
        </w:rPr>
        <w:t>；东海生态环境局负责指导消防尾水、污染物的收集、转运及处置等；县农业农村局负责协助处置因农业面源导致的水源地突发环境事件。当东海县西双湖水库受到污染，水质不会影响东海县西双湖水库正常取水时，相关部门应及时告知县水务局处视情况进行蓄水工作；当东海县西双湖水库受到污染且水质影响正常取水时，应及时</w:t>
      </w:r>
      <w:r>
        <w:rPr>
          <w:rFonts w:hint="eastAsia" w:eastAsia="方正仿宋_GBK" w:cs="Times New Roman"/>
          <w:color w:val="auto"/>
          <w:sz w:val="32"/>
          <w:szCs w:val="32"/>
          <w:lang w:val="en-US" w:eastAsia="zh-CN"/>
        </w:rPr>
        <w:t>告知</w:t>
      </w:r>
      <w:r>
        <w:rPr>
          <w:rFonts w:hint="default" w:ascii="Times New Roman" w:hAnsi="Times New Roman" w:eastAsia="方正仿宋_GBK" w:cs="Times New Roman"/>
          <w:color w:val="auto"/>
          <w:sz w:val="32"/>
          <w:szCs w:val="32"/>
        </w:rPr>
        <w:t>县水务局、县住建局停止取水；当东海县西双湖水库受污染的水已经进入水源地或水源地发生交通事故时，县水务局、县住建局应及时停止供水并冲洗受污染水体，同时加密监测东海县西双湖水库水质，并将相关情况向县生态环境局通报。</w:t>
      </w:r>
    </w:p>
    <w:p w14:paraId="15705F4D">
      <w:pPr>
        <w:pStyle w:val="4"/>
        <w:pageBreakBefore w:val="0"/>
        <w:widowControl w:val="0"/>
        <w:kinsoku/>
        <w:wordWrap/>
        <w:overflowPunct/>
        <w:topLinePunct w:val="0"/>
        <w:bidi w:val="0"/>
        <w:ind w:firstLine="632"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2.4.3应急供水保障组</w:t>
      </w:r>
    </w:p>
    <w:p w14:paraId="5235D24C">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由县水务局、</w:t>
      </w:r>
      <w:r>
        <w:rPr>
          <w:rFonts w:hint="default" w:ascii="Times New Roman" w:hAnsi="Times New Roman" w:eastAsia="方正仿宋_GBK" w:cs="Times New Roman"/>
          <w:color w:val="auto"/>
          <w:spacing w:val="-4"/>
          <w:sz w:val="32"/>
          <w:szCs w:val="32"/>
        </w:rPr>
        <w:t>县住建局、</w:t>
      </w:r>
      <w:r>
        <w:rPr>
          <w:rFonts w:hint="default" w:ascii="Times New Roman" w:hAnsi="Times New Roman" w:eastAsia="方正仿宋_GBK" w:cs="Times New Roman"/>
          <w:color w:val="auto"/>
          <w:sz w:val="32"/>
          <w:szCs w:val="32"/>
        </w:rPr>
        <w:t>县卫健委、县自来水公司等部门联合组成。</w:t>
      </w:r>
    </w:p>
    <w:p w14:paraId="6AC0C16C">
      <w:pPr>
        <w:pageBreakBefore w:val="0"/>
        <w:widowControl w:val="0"/>
        <w:kinsoku/>
        <w:wordWrap/>
        <w:overflowPunct/>
        <w:topLinePunct w:val="0"/>
        <w:bidi w:val="0"/>
        <w:ind w:firstLine="624"/>
        <w:textAlignment w:val="auto"/>
        <w:rPr>
          <w:rFonts w:hint="default" w:ascii="Times New Roman" w:hAnsi="Times New Roman" w:eastAsia="方正仿宋_GBK" w:cs="Times New Roman"/>
          <w:color w:val="auto"/>
          <w:spacing w:val="-2"/>
          <w:sz w:val="32"/>
          <w:szCs w:val="32"/>
        </w:rPr>
      </w:pPr>
      <w:r>
        <w:rPr>
          <w:rFonts w:hint="default" w:ascii="Times New Roman" w:hAnsi="Times New Roman" w:eastAsia="方正仿宋_GBK" w:cs="Times New Roman"/>
          <w:color w:val="auto"/>
          <w:spacing w:val="-2"/>
          <w:sz w:val="32"/>
          <w:szCs w:val="32"/>
        </w:rPr>
        <w:t>应急职责：</w:t>
      </w:r>
    </w:p>
    <w:p w14:paraId="605739B1">
      <w:pPr>
        <w:pageBreakBefore w:val="0"/>
        <w:widowControl w:val="0"/>
        <w:kinsoku/>
        <w:wordWrap/>
        <w:overflowPunct/>
        <w:topLinePunct w:val="0"/>
        <w:bidi w:val="0"/>
        <w:ind w:firstLine="624"/>
        <w:textAlignment w:val="auto"/>
        <w:rPr>
          <w:rFonts w:hint="default" w:ascii="Times New Roman" w:hAnsi="Times New Roman" w:eastAsia="方正仿宋_GBK" w:cs="Times New Roman"/>
          <w:color w:val="auto"/>
          <w:spacing w:val="-2"/>
          <w:sz w:val="32"/>
          <w:szCs w:val="32"/>
        </w:rPr>
      </w:pPr>
      <w:r>
        <w:rPr>
          <w:rFonts w:hint="eastAsia" w:eastAsia="方正仿宋_GBK" w:cs="Times New Roman"/>
          <w:color w:val="auto"/>
          <w:sz w:val="32"/>
          <w:szCs w:val="32"/>
          <w:lang w:val="en-US" w:eastAsia="zh-CN"/>
        </w:rPr>
        <w:t>（1）</w:t>
      </w:r>
      <w:r>
        <w:rPr>
          <w:rFonts w:hint="default" w:ascii="Times New Roman" w:hAnsi="Times New Roman" w:eastAsia="方正仿宋_GBK" w:cs="Times New Roman"/>
          <w:color w:val="auto"/>
          <w:spacing w:val="-2"/>
          <w:sz w:val="32"/>
          <w:szCs w:val="32"/>
        </w:rPr>
        <w:t>负责制定应急供水保障方案。</w:t>
      </w:r>
    </w:p>
    <w:p w14:paraId="7BBDBB12">
      <w:pPr>
        <w:pageBreakBefore w:val="0"/>
        <w:widowControl w:val="0"/>
        <w:kinsoku/>
        <w:wordWrap/>
        <w:overflowPunct/>
        <w:topLinePunct w:val="0"/>
        <w:bidi w:val="0"/>
        <w:ind w:firstLine="624"/>
        <w:textAlignment w:val="auto"/>
        <w:rPr>
          <w:rFonts w:hint="default" w:ascii="Times New Roman" w:hAnsi="Times New Roman" w:eastAsia="方正仿宋_GBK" w:cs="Times New Roman"/>
          <w:color w:val="auto"/>
          <w:spacing w:val="-2"/>
          <w:sz w:val="32"/>
          <w:szCs w:val="32"/>
        </w:rPr>
      </w:pPr>
      <w:r>
        <w:rPr>
          <w:rFonts w:hint="eastAsia" w:eastAsia="方正仿宋_GBK" w:cs="Times New Roman"/>
          <w:color w:val="auto"/>
          <w:sz w:val="32"/>
          <w:szCs w:val="32"/>
          <w:lang w:val="en-US" w:eastAsia="zh-CN"/>
        </w:rPr>
        <w:t>（2）</w:t>
      </w:r>
      <w:r>
        <w:rPr>
          <w:rFonts w:hint="default" w:ascii="Times New Roman" w:hAnsi="Times New Roman" w:eastAsia="方正仿宋_GBK" w:cs="Times New Roman"/>
          <w:color w:val="auto"/>
          <w:spacing w:val="-2"/>
          <w:sz w:val="32"/>
          <w:szCs w:val="32"/>
        </w:rPr>
        <w:t>负责指导供水单位启动应急供水车等措施，保障居民用水。</w:t>
      </w:r>
    </w:p>
    <w:p w14:paraId="226E9FA2">
      <w:pPr>
        <w:pStyle w:val="4"/>
        <w:pageBreakBefore w:val="0"/>
        <w:widowControl w:val="0"/>
        <w:kinsoku/>
        <w:wordWrap/>
        <w:overflowPunct/>
        <w:topLinePunct w:val="0"/>
        <w:bidi w:val="0"/>
        <w:ind w:firstLine="632"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2.4.4应急物资保障组</w:t>
      </w:r>
    </w:p>
    <w:p w14:paraId="08E4E199">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由</w:t>
      </w:r>
      <w:r>
        <w:rPr>
          <w:rFonts w:hint="default" w:ascii="Times New Roman" w:hAnsi="Times New Roman" w:eastAsia="方正仿宋_GBK" w:cs="Times New Roman"/>
          <w:color w:val="auto"/>
          <w:sz w:val="32"/>
          <w:szCs w:val="32"/>
          <w:lang w:val="en-US" w:eastAsia="zh-CN"/>
        </w:rPr>
        <w:t>县发改委、</w:t>
      </w:r>
      <w:r>
        <w:rPr>
          <w:rFonts w:hint="default" w:ascii="Times New Roman" w:hAnsi="Times New Roman" w:eastAsia="方正仿宋_GBK" w:cs="Times New Roman"/>
          <w:color w:val="auto"/>
          <w:sz w:val="32"/>
          <w:szCs w:val="32"/>
        </w:rPr>
        <w:t>县财政局、县交通运输局、县应急局、县供电公司、县电信公司、县移动公司、县联通公司等部门联合组成。</w:t>
      </w:r>
    </w:p>
    <w:p w14:paraId="307E1799">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应急职责：</w:t>
      </w:r>
    </w:p>
    <w:p w14:paraId="4561A551">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负责车辆的安排和调配。</w:t>
      </w:r>
    </w:p>
    <w:p w14:paraId="7C2285BD">
      <w:pPr>
        <w:pageBreakBefore w:val="0"/>
        <w:widowControl w:val="0"/>
        <w:kinsoku/>
        <w:wordWrap/>
        <w:overflowPunct/>
        <w:topLinePunct w:val="0"/>
        <w:bidi w:val="0"/>
        <w:ind w:firstLine="616"/>
        <w:textAlignment w:val="auto"/>
        <w:rPr>
          <w:rFonts w:hint="default" w:ascii="Times New Roman" w:hAnsi="Times New Roman" w:eastAsia="方正仿宋_GBK" w:cs="Times New Roman"/>
          <w:color w:val="auto"/>
          <w:spacing w:val="-4"/>
          <w:sz w:val="32"/>
          <w:szCs w:val="32"/>
        </w:rPr>
      </w:pPr>
      <w:r>
        <w:rPr>
          <w:rFonts w:hint="eastAsia" w:eastAsia="方正仿宋_GBK" w:cs="Times New Roman"/>
          <w:color w:val="auto"/>
          <w:sz w:val="32"/>
          <w:szCs w:val="32"/>
          <w:lang w:val="en-US" w:eastAsia="zh-CN"/>
        </w:rPr>
        <w:t>（2）</w:t>
      </w:r>
      <w:r>
        <w:rPr>
          <w:rFonts w:hint="default" w:ascii="Times New Roman" w:hAnsi="Times New Roman" w:eastAsia="方正仿宋_GBK" w:cs="Times New Roman"/>
          <w:color w:val="auto"/>
          <w:spacing w:val="-4"/>
          <w:sz w:val="32"/>
          <w:szCs w:val="32"/>
        </w:rPr>
        <w:t>负责为救援行动提供物资保证（包括污染物吸附、中和的材料及药剂，挖掘或设置临时围堰的器材，监测器材和指挥通信器材等）。</w:t>
      </w:r>
    </w:p>
    <w:p w14:paraId="3CDC7791">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负责应急时的后勤保障工作。</w:t>
      </w:r>
    </w:p>
    <w:p w14:paraId="4C7CA060">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负责保障道路交通畅通工作。</w:t>
      </w:r>
    </w:p>
    <w:p w14:paraId="66F0AB2B">
      <w:pPr>
        <w:pageBreakBefore w:val="0"/>
        <w:widowControl w:val="0"/>
        <w:kinsoku/>
        <w:wordWrap/>
        <w:overflowPunct/>
        <w:topLinePunct w:val="0"/>
        <w:bidi w:val="0"/>
        <w:ind w:firstLine="632"/>
        <w:textAlignment w:val="auto"/>
        <w:rPr>
          <w:rFonts w:hint="default" w:ascii="Times New Roman" w:hAnsi="Times New Roman" w:eastAsia="方正仿宋_GBK" w:cs="Times New Roman"/>
          <w:b/>
          <w:color w:val="auto"/>
          <w:sz w:val="32"/>
          <w:szCs w:val="32"/>
        </w:rPr>
      </w:pPr>
      <w:r>
        <w:rPr>
          <w:rFonts w:hint="eastAsia"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负责调拨事件应急体系运行经费，包括征用物资补偿，救援费用的支付。</w:t>
      </w:r>
    </w:p>
    <w:p w14:paraId="35E9440D">
      <w:pPr>
        <w:pStyle w:val="4"/>
        <w:pageBreakBefore w:val="0"/>
        <w:widowControl w:val="0"/>
        <w:kinsoku/>
        <w:wordWrap/>
        <w:overflowPunct/>
        <w:topLinePunct w:val="0"/>
        <w:bidi w:val="0"/>
        <w:ind w:firstLine="632"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2.4.5专家组</w:t>
      </w:r>
    </w:p>
    <w:p w14:paraId="418F0E6C">
      <w:pPr>
        <w:pageBreakBefore w:val="0"/>
        <w:widowControl w:val="0"/>
        <w:kinsoku/>
        <w:wordWrap/>
        <w:overflowPunct/>
        <w:topLinePunct w:val="0"/>
        <w:bidi w:val="0"/>
        <w:ind w:firstLine="616"/>
        <w:textAlignment w:val="auto"/>
        <w:rPr>
          <w:rFonts w:hint="default" w:ascii="Times New Roman" w:hAnsi="Times New Roman" w:eastAsia="方正仿宋_GBK" w:cs="Times New Roman"/>
          <w:color w:val="auto"/>
          <w:spacing w:val="-4"/>
          <w:sz w:val="32"/>
          <w:szCs w:val="32"/>
        </w:rPr>
      </w:pPr>
      <w:r>
        <w:rPr>
          <w:rFonts w:hint="default" w:ascii="Times New Roman" w:hAnsi="Times New Roman" w:eastAsia="方正仿宋_GBK" w:cs="Times New Roman"/>
          <w:color w:val="auto"/>
          <w:spacing w:val="-4"/>
          <w:sz w:val="32"/>
          <w:szCs w:val="32"/>
        </w:rPr>
        <w:t>东海县西双湖水库应急水源地突发</w:t>
      </w:r>
      <w:r>
        <w:rPr>
          <w:rFonts w:hint="eastAsia" w:eastAsia="方正仿宋_GBK" w:cs="Times New Roman"/>
          <w:color w:val="auto"/>
          <w:spacing w:val="-4"/>
          <w:sz w:val="32"/>
          <w:szCs w:val="32"/>
          <w:lang w:val="en-US" w:eastAsia="zh-CN"/>
        </w:rPr>
        <w:t>环境</w:t>
      </w:r>
      <w:r>
        <w:rPr>
          <w:rFonts w:hint="default" w:ascii="Times New Roman" w:hAnsi="Times New Roman" w:eastAsia="方正仿宋_GBK" w:cs="Times New Roman"/>
          <w:color w:val="auto"/>
          <w:spacing w:val="-4"/>
          <w:sz w:val="32"/>
          <w:szCs w:val="32"/>
        </w:rPr>
        <w:t>事件应急处置专家组（以下简称专家组），由东海县突发环境事件应急指挥部负责组建和管理，根据需要聘请饮用水源安全危机的应急处置专家，各专项应急工作部门（包括应急管理局）和相关单位的专业技术人员、管理人员组成专家组，主要专家人员依托</w:t>
      </w:r>
      <w:r>
        <w:rPr>
          <w:rFonts w:hint="default" w:ascii="Times New Roman" w:hAnsi="Times New Roman" w:eastAsia="方正仿宋_GBK" w:cs="Times New Roman"/>
          <w:color w:val="auto"/>
          <w:spacing w:val="-4"/>
          <w:sz w:val="32"/>
          <w:szCs w:val="32"/>
          <w:lang w:val="en-US" w:eastAsia="zh-CN"/>
        </w:rPr>
        <w:t>省、</w:t>
      </w:r>
      <w:r>
        <w:rPr>
          <w:rFonts w:hint="default" w:ascii="Times New Roman" w:hAnsi="Times New Roman" w:eastAsia="方正仿宋_GBK" w:cs="Times New Roman"/>
          <w:color w:val="auto"/>
          <w:spacing w:val="-4"/>
          <w:sz w:val="32"/>
          <w:szCs w:val="32"/>
        </w:rPr>
        <w:t>市生态环境局环境应急专家名单。</w:t>
      </w:r>
    </w:p>
    <w:p w14:paraId="24122924">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其主要职责是：</w:t>
      </w:r>
    </w:p>
    <w:p w14:paraId="2B33D0AC">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为东海县应急水源安全提出中长期规划建议；为应急水源地突发环境事件的预警和应急处置提供技术支持。</w:t>
      </w:r>
    </w:p>
    <w:p w14:paraId="40D0C1A4">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为东海县西双湖水库应急水源突发</w:t>
      </w:r>
      <w:r>
        <w:rPr>
          <w:rFonts w:hint="eastAsia" w:eastAsia="方正仿宋_GBK" w:cs="Times New Roman"/>
          <w:color w:val="auto"/>
          <w:sz w:val="32"/>
          <w:szCs w:val="32"/>
          <w:lang w:val="en-US" w:eastAsia="zh-CN"/>
        </w:rPr>
        <w:t>环境</w:t>
      </w:r>
      <w:r>
        <w:rPr>
          <w:rFonts w:hint="default" w:ascii="Times New Roman" w:hAnsi="Times New Roman" w:eastAsia="方正仿宋_GBK" w:cs="Times New Roman"/>
          <w:color w:val="auto"/>
          <w:sz w:val="32"/>
          <w:szCs w:val="32"/>
        </w:rPr>
        <w:t>事件的发生和发展趋势提出救灾方案、处置办法。</w:t>
      </w:r>
    </w:p>
    <w:p w14:paraId="049B3C89">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向东海县西双湖水库应急水源地突发环境事件</w:t>
      </w:r>
      <w:r>
        <w:rPr>
          <w:rFonts w:hint="eastAsia" w:eastAsia="方正仿宋_GBK" w:cs="Times New Roman"/>
          <w:color w:val="auto"/>
          <w:sz w:val="32"/>
          <w:szCs w:val="32"/>
          <w:lang w:val="en-US" w:eastAsia="zh-CN"/>
        </w:rPr>
        <w:t>现场应急</w:t>
      </w:r>
      <w:r>
        <w:rPr>
          <w:rFonts w:hint="default" w:ascii="Times New Roman" w:hAnsi="Times New Roman" w:eastAsia="方正仿宋_GBK" w:cs="Times New Roman"/>
          <w:color w:val="auto"/>
          <w:sz w:val="32"/>
          <w:szCs w:val="32"/>
        </w:rPr>
        <w:t>指挥部提出科学有效的决策方案。</w:t>
      </w:r>
    </w:p>
    <w:p w14:paraId="3AE52EE3">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对危机解决后的灾害损失和恢复方案等进行研究评估，并提出相关建议。</w:t>
      </w:r>
    </w:p>
    <w:p w14:paraId="36581E61">
      <w:pPr>
        <w:pStyle w:val="4"/>
        <w:pageBreakBefore w:val="0"/>
        <w:widowControl w:val="0"/>
        <w:kinsoku/>
        <w:wordWrap/>
        <w:overflowPunct/>
        <w:topLinePunct w:val="0"/>
        <w:bidi w:val="0"/>
        <w:ind w:firstLine="632" w:firstLineChars="200"/>
        <w:textAlignment w:val="auto"/>
        <w:rPr>
          <w:rFonts w:hint="default" w:ascii="Times New Roman" w:hAnsi="Times New Roman" w:eastAsia="方正仿宋_GBK" w:cs="Times New Roman"/>
          <w:color w:val="auto"/>
          <w:sz w:val="32"/>
          <w:szCs w:val="32"/>
        </w:rPr>
      </w:pPr>
      <w:bookmarkStart w:id="79" w:name="_Toc532884465"/>
      <w:r>
        <w:rPr>
          <w:rFonts w:hint="default" w:ascii="Times New Roman" w:hAnsi="Times New Roman" w:eastAsia="方正仿宋_GBK" w:cs="Times New Roman"/>
          <w:color w:val="auto"/>
          <w:sz w:val="32"/>
          <w:szCs w:val="32"/>
        </w:rPr>
        <w:t>2.4.6</w:t>
      </w:r>
      <w:r>
        <w:rPr>
          <w:rFonts w:hint="eastAsia" w:eastAsia="方正仿宋_GBK" w:cs="Times New Roman"/>
          <w:color w:val="auto"/>
          <w:sz w:val="32"/>
          <w:szCs w:val="32"/>
          <w:lang w:val="en-US" w:eastAsia="zh-CN"/>
        </w:rPr>
        <w:t>应急</w:t>
      </w:r>
      <w:r>
        <w:rPr>
          <w:rFonts w:hint="default" w:ascii="Times New Roman" w:hAnsi="Times New Roman" w:eastAsia="方正仿宋_GBK" w:cs="Times New Roman"/>
          <w:color w:val="auto"/>
          <w:sz w:val="32"/>
          <w:szCs w:val="32"/>
        </w:rPr>
        <w:t>综合组</w:t>
      </w:r>
      <w:bookmarkEnd w:id="79"/>
    </w:p>
    <w:p w14:paraId="2717688F">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由东海生态环境局、县委宣传部联合组成。</w:t>
      </w:r>
    </w:p>
    <w:p w14:paraId="719A258A">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主要职责：负责信息报告、信息发布和舆情应对等工作。</w:t>
      </w:r>
    </w:p>
    <w:p w14:paraId="474F2B24">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现场应急工作组组成和职责见附件2。</w:t>
      </w:r>
    </w:p>
    <w:p w14:paraId="489E8B8F">
      <w:pPr>
        <w:pageBreakBefore w:val="0"/>
        <w:widowControl w:val="0"/>
        <w:kinsoku/>
        <w:wordWrap/>
        <w:overflowPunct/>
        <w:topLinePunct w:val="0"/>
        <w:autoSpaceDE w:val="0"/>
        <w:autoSpaceDN w:val="0"/>
        <w:bidi w:val="0"/>
        <w:ind w:firstLine="632"/>
        <w:textAlignment w:val="auto"/>
        <w:rPr>
          <w:rFonts w:hint="default" w:ascii="Times New Roman" w:hAnsi="Times New Roman" w:eastAsia="方正仿宋_GBK" w:cs="Times New Roman"/>
          <w:color w:val="auto"/>
          <w:sz w:val="32"/>
          <w:szCs w:val="32"/>
        </w:rPr>
      </w:pPr>
    </w:p>
    <w:bookmarkEnd w:id="68"/>
    <w:bookmarkEnd w:id="69"/>
    <w:bookmarkEnd w:id="70"/>
    <w:bookmarkEnd w:id="71"/>
    <w:p w14:paraId="7AE7B188">
      <w:pPr>
        <w:pStyle w:val="49"/>
        <w:pageBreakBefore w:val="0"/>
        <w:widowControl w:val="0"/>
        <w:kinsoku/>
        <w:wordWrap/>
        <w:overflowPunct/>
        <w:topLinePunct w:val="0"/>
        <w:bidi w:val="0"/>
        <w:spacing w:line="560" w:lineRule="exact"/>
        <w:ind w:firstLine="632"/>
        <w:textAlignment w:val="auto"/>
        <w:outlineLvl w:val="0"/>
        <w:rPr>
          <w:rFonts w:hint="default" w:ascii="Times New Roman" w:hAnsi="Times New Roman" w:eastAsia="方正仿宋_GBK" w:cs="Times New Roman"/>
          <w:b/>
          <w:color w:val="auto"/>
          <w:sz w:val="32"/>
          <w:szCs w:val="32"/>
        </w:rPr>
        <w:sectPr>
          <w:pgSz w:w="11906" w:h="16838"/>
          <w:pgMar w:top="2098" w:right="1195" w:bottom="1928" w:left="1531" w:header="851" w:footer="1417" w:gutter="0"/>
          <w:pgNumType w:fmt="decimal"/>
          <w:cols w:space="0" w:num="1"/>
          <w:rtlGutter w:val="0"/>
          <w:docGrid w:type="linesAndChars" w:linePitch="579" w:charSpace="-849"/>
        </w:sectPr>
      </w:pPr>
      <w:bookmarkStart w:id="80" w:name="_Toc522696908"/>
    </w:p>
    <w:p w14:paraId="6A218325">
      <w:pPr>
        <w:pStyle w:val="2"/>
        <w:pageBreakBefore w:val="0"/>
        <w:widowControl w:val="0"/>
        <w:kinsoku/>
        <w:wordWrap/>
        <w:overflowPunct/>
        <w:topLinePunct w:val="0"/>
        <w:bidi w:val="0"/>
        <w:ind w:firstLine="632" w:firstLineChars="200"/>
        <w:textAlignment w:val="auto"/>
        <w:rPr>
          <w:rFonts w:hint="default" w:ascii="Times New Roman" w:hAnsi="Times New Roman" w:eastAsia="方正黑体_GBK" w:cs="Times New Roman"/>
          <w:b w:val="0"/>
          <w:bCs/>
          <w:color w:val="auto"/>
          <w:sz w:val="32"/>
          <w:szCs w:val="32"/>
        </w:rPr>
      </w:pPr>
      <w:bookmarkStart w:id="81" w:name="_Toc532884466"/>
      <w:bookmarkStart w:id="82" w:name="_Toc193043072"/>
      <w:bookmarkStart w:id="83" w:name="_Toc193043148"/>
      <w:bookmarkStart w:id="84" w:name="_Toc193043008"/>
      <w:r>
        <w:rPr>
          <w:rFonts w:hint="default" w:ascii="Times New Roman" w:hAnsi="Times New Roman" w:eastAsia="方正黑体_GBK" w:cs="Times New Roman"/>
          <w:b w:val="0"/>
          <w:bCs/>
          <w:color w:val="auto"/>
          <w:sz w:val="32"/>
          <w:szCs w:val="32"/>
        </w:rPr>
        <w:t>3应急响应</w:t>
      </w:r>
      <w:bookmarkEnd w:id="80"/>
      <w:bookmarkEnd w:id="81"/>
      <w:bookmarkEnd w:id="82"/>
      <w:bookmarkEnd w:id="83"/>
      <w:bookmarkEnd w:id="84"/>
    </w:p>
    <w:p w14:paraId="2ECB184F">
      <w:pPr>
        <w:pStyle w:val="3"/>
        <w:pageBreakBefore w:val="0"/>
        <w:widowControl w:val="0"/>
        <w:kinsoku/>
        <w:wordWrap/>
        <w:overflowPunct/>
        <w:topLinePunct w:val="0"/>
        <w:bidi w:val="0"/>
        <w:ind w:firstLine="632" w:firstLineChars="200"/>
        <w:textAlignment w:val="auto"/>
        <w:rPr>
          <w:rFonts w:hint="default" w:ascii="Times New Roman" w:hAnsi="Times New Roman" w:eastAsia="方正楷体_GBK" w:cs="Times New Roman"/>
          <w:b w:val="0"/>
          <w:bCs/>
          <w:snapToGrid w:val="0"/>
          <w:color w:val="auto"/>
          <w:sz w:val="32"/>
          <w:szCs w:val="32"/>
        </w:rPr>
      </w:pPr>
      <w:bookmarkStart w:id="85" w:name="_Toc193043073"/>
      <w:bookmarkStart w:id="86" w:name="_Toc522696909"/>
      <w:bookmarkStart w:id="87" w:name="_Toc193043149"/>
      <w:bookmarkStart w:id="88" w:name="_Toc193043009"/>
      <w:bookmarkStart w:id="89" w:name="_Toc532884467"/>
      <w:r>
        <w:rPr>
          <w:rFonts w:hint="default" w:ascii="Times New Roman" w:hAnsi="Times New Roman" w:eastAsia="方正楷体_GBK" w:cs="Times New Roman"/>
          <w:b w:val="0"/>
          <w:bCs/>
          <w:snapToGrid w:val="0"/>
          <w:color w:val="auto"/>
          <w:sz w:val="32"/>
          <w:szCs w:val="32"/>
        </w:rPr>
        <w:t>3.1预警</w:t>
      </w:r>
      <w:bookmarkEnd w:id="85"/>
      <w:bookmarkEnd w:id="86"/>
      <w:bookmarkEnd w:id="87"/>
      <w:bookmarkEnd w:id="88"/>
      <w:bookmarkEnd w:id="89"/>
    </w:p>
    <w:p w14:paraId="0F9B942A">
      <w:pPr>
        <w:pStyle w:val="4"/>
        <w:pageBreakBefore w:val="0"/>
        <w:widowControl w:val="0"/>
        <w:kinsoku/>
        <w:wordWrap/>
        <w:overflowPunct/>
        <w:topLinePunct w:val="0"/>
        <w:bidi w:val="0"/>
        <w:ind w:firstLine="632"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3.1.1信息收集</w:t>
      </w:r>
    </w:p>
    <w:p w14:paraId="678CCF9A">
      <w:pPr>
        <w:pageBreakBefore w:val="0"/>
        <w:widowControl w:val="0"/>
        <w:kinsoku/>
        <w:wordWrap/>
        <w:overflowPunct/>
        <w:topLinePunct w:val="0"/>
        <w:bidi w:val="0"/>
        <w:ind w:right="-109" w:rightChars="-37"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政府及相关部门应建立应急水源地突发环境事件信息收集与共享渠道，通过流域、水源地或供水单位开展的水质监督性监测（常规断面）、在线监测（常规和预警监测断面）等日常监管渠道获取水质异常信息，也可通过水文气象、地质灾害、污染源排放等信息开展水质预测预警，获取水质异常信息。</w:t>
      </w:r>
    </w:p>
    <w:p w14:paraId="07F47D79">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生态环境部门负责通过水源地上游及周边主要风险源监控（监督性监测和在线自动监测）获取异常排放信息，通过12345热线、网络等途径获取突发环境事件的预警信息。</w:t>
      </w:r>
    </w:p>
    <w:p w14:paraId="55385B8B">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水务部门负责通过水文水系参数的监测获得突发环境事件的预警信息。负责通过水厂水质监督性监测与在线监测等日常监管渠道获取水质变化信息。</w:t>
      </w:r>
    </w:p>
    <w:p w14:paraId="29A6E983">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公安、交通部门负责通过车辆事故报警或视频监控系统获取流动源污染事件的预警信息。</w:t>
      </w:r>
    </w:p>
    <w:p w14:paraId="7501066E">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乡镇人民政府及县有关部门要加强对水源地的日常巡查，发现问题及时上报；加强与东海县西双湖水库上游相邻区域政府间沟通协作，建立信息收集与共享渠道，及时发现上游来水异常。</w:t>
      </w:r>
    </w:p>
    <w:p w14:paraId="71E5D4A8">
      <w:pPr>
        <w:pStyle w:val="4"/>
        <w:pageBreakBefore w:val="0"/>
        <w:widowControl w:val="0"/>
        <w:kinsoku/>
        <w:wordWrap/>
        <w:overflowPunct/>
        <w:topLinePunct w:val="0"/>
        <w:bidi w:val="0"/>
        <w:ind w:firstLine="632"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3.1.2信息研判</w:t>
      </w:r>
    </w:p>
    <w:p w14:paraId="2791D59E">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通过日常监测监控首次发现水质异常或通过群众举报、责任单位报告等第一时间获取信息的部门，应负责信息真实性的核实，并通过进一步收集相关信息，结合应急监测数据分析，及时通报相关部门共同开展信息收集工作，并将有关信息报告集中式饮用水源地突发环境事件应急指挥部。</w:t>
      </w:r>
    </w:p>
    <w:p w14:paraId="3A881982">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应急指挥部接到信息报告应立即组织有关部门及应急专家进行会商，研判水质变化趋势，若判断可能对水源地水质造成影响，应立即成立现场应急指挥部。</w:t>
      </w:r>
    </w:p>
    <w:p w14:paraId="566F58D9">
      <w:pPr>
        <w:pStyle w:val="4"/>
        <w:pageBreakBefore w:val="0"/>
        <w:widowControl w:val="0"/>
        <w:kinsoku/>
        <w:wordWrap/>
        <w:overflowPunct/>
        <w:topLinePunct w:val="0"/>
        <w:bidi w:val="0"/>
        <w:ind w:firstLine="632"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3.1.3预警分级</w:t>
      </w:r>
    </w:p>
    <w:p w14:paraId="18C5BBAD">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根据东海县西双湖水库应急水源地突发环境事件的紧急程度、发展态势及可能造成的危害程度，将预案的预警等级分为两级，级别由低到高，颜色依次为橙色、红色。</w:t>
      </w:r>
    </w:p>
    <w:p w14:paraId="02225B7B">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一旦污染物进入本预案适用的地域范围，就应立即发布预警，采取预警行动或同时采取应急措施。一般发布橙色预警时，仅采取预警行动；发布红色预警时，在采取预警行动的同时，应启动应急措施。</w:t>
      </w:r>
    </w:p>
    <w:p w14:paraId="00E71F1D">
      <w:pPr>
        <w:pStyle w:val="4"/>
        <w:pageBreakBefore w:val="0"/>
        <w:widowControl w:val="0"/>
        <w:kinsoku/>
        <w:wordWrap/>
        <w:overflowPunct/>
        <w:topLinePunct w:val="0"/>
        <w:bidi w:val="0"/>
        <w:ind w:firstLine="632"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3.1.4预警的启动条件</w:t>
      </w:r>
    </w:p>
    <w:p w14:paraId="3F3C0DBD">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当污染物迁移至水源地应急预案适用的地域范围，但水源保护区尚未受到污染，或是污染物已进入水源保护区上游连接水体，应急专家组研判认为对水源地水质影响可能较小、可能不影响取水时，启动橙色预警。</w:t>
      </w:r>
    </w:p>
    <w:p w14:paraId="2F1F547D">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当污染物已进入（或出现在）水源保护区或其上游连接水体，且经应急专家组研判，认为对水源地水质影响可能较大时、可能影响取水，启动红色预警。</w:t>
      </w:r>
    </w:p>
    <w:p w14:paraId="7F96146A">
      <w:pPr>
        <w:pStyle w:val="4"/>
        <w:pageBreakBefore w:val="0"/>
        <w:widowControl w:val="0"/>
        <w:kinsoku/>
        <w:wordWrap/>
        <w:overflowPunct/>
        <w:topLinePunct w:val="0"/>
        <w:bidi w:val="0"/>
        <w:ind w:firstLine="632"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3.1.5发布预警和预警级别调整</w:t>
      </w:r>
    </w:p>
    <w:p w14:paraId="328864A2">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发布预警</w:t>
      </w:r>
    </w:p>
    <w:p w14:paraId="316FB6F8">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由现场应急指挥部负责对事件信息进行跟踪收集和研判，并根据达到的预警级别条件发布相应的预警。</w:t>
      </w:r>
    </w:p>
    <w:p w14:paraId="6E8430DB">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红色预警由现场应急指挥部确认批准后发布。</w:t>
      </w:r>
    </w:p>
    <w:p w14:paraId="1E750179">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橙色预警由现场应急指挥部确认并按有关规定和程序发布。</w:t>
      </w:r>
    </w:p>
    <w:p w14:paraId="66716FAE">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预警发布的对象，主要针对组织实施预警行动和应急处置行动的部门和单位。</w:t>
      </w:r>
    </w:p>
    <w:p w14:paraId="5C2843CE">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预警级别调整</w:t>
      </w:r>
    </w:p>
    <w:p w14:paraId="07E969F1">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预警信息发布后，可根据事态发展、采取措施的效果，适时调整预警级别（预警级别可以升级、降级或解除）并再次发布。</w:t>
      </w:r>
    </w:p>
    <w:p w14:paraId="2330A947">
      <w:pPr>
        <w:pStyle w:val="4"/>
        <w:pageBreakBefore w:val="0"/>
        <w:widowControl w:val="0"/>
        <w:kinsoku/>
        <w:wordWrap/>
        <w:overflowPunct/>
        <w:topLinePunct w:val="0"/>
        <w:bidi w:val="0"/>
        <w:ind w:firstLine="632"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3.1.6预警行动</w:t>
      </w:r>
    </w:p>
    <w:p w14:paraId="65377FB8">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发布红色预警时，现场应急指挥部的总指挥应当到达现场，组织开展应急响应工作。</w:t>
      </w:r>
    </w:p>
    <w:p w14:paraId="20F7730C">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预警行动包含以下内容：</w:t>
      </w:r>
    </w:p>
    <w:p w14:paraId="5225F8BA">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下达启动水源地应急预案的命令。</w:t>
      </w:r>
    </w:p>
    <w:p w14:paraId="77C30B0C">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通知现场应急指挥部中的成员单位和人员做好应急准备，进入待命状态，必要时到达现场开展相关工作。</w:t>
      </w:r>
    </w:p>
    <w:p w14:paraId="7A41C9E9">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通知水源地对应的供水单位进入待命状态，做好停止取水、深度处理、低压供水等准备。</w:t>
      </w:r>
    </w:p>
    <w:p w14:paraId="1BB27223">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加强信息监控，核实突发环境事件污染来源、进入水体的污染物种类和总量、污染扩散范围等信息。</w:t>
      </w:r>
    </w:p>
    <w:p w14:paraId="4D119C64">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对水源地和连接水体开展应急监测或做好应急监测准备。</w:t>
      </w:r>
    </w:p>
    <w:p w14:paraId="7A6C5518">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rPr>
        <w:t>做好事件信息上报和通报。</w:t>
      </w:r>
    </w:p>
    <w:p w14:paraId="302082E5">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（7）</w:t>
      </w:r>
      <w:r>
        <w:rPr>
          <w:rFonts w:hint="default" w:ascii="Times New Roman" w:hAnsi="Times New Roman" w:eastAsia="方正仿宋_GBK" w:cs="Times New Roman"/>
          <w:color w:val="auto"/>
          <w:sz w:val="32"/>
          <w:szCs w:val="32"/>
        </w:rPr>
        <w:t>调集所需应急物资和设备，做好应急保障。</w:t>
      </w:r>
    </w:p>
    <w:p w14:paraId="09CEEBFB">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（8）</w:t>
      </w:r>
      <w:r>
        <w:rPr>
          <w:rFonts w:hint="default" w:ascii="Times New Roman" w:hAnsi="Times New Roman" w:eastAsia="方正仿宋_GBK" w:cs="Times New Roman"/>
          <w:color w:val="auto"/>
          <w:sz w:val="32"/>
          <w:szCs w:val="32"/>
        </w:rPr>
        <w:t>在危险区域设置提示或警告标志。</w:t>
      </w:r>
    </w:p>
    <w:p w14:paraId="7B640900">
      <w:pPr>
        <w:pageBreakBefore w:val="0"/>
        <w:widowControl w:val="0"/>
        <w:kinsoku/>
        <w:wordWrap/>
        <w:overflowPunct/>
        <w:topLinePunct w:val="0"/>
        <w:bidi w:val="0"/>
        <w:ind w:firstLine="600"/>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（9）</w:t>
      </w:r>
      <w:r>
        <w:rPr>
          <w:rFonts w:hint="default" w:ascii="Times New Roman" w:hAnsi="Times New Roman" w:eastAsia="方正仿宋_GBK" w:cs="Times New Roman"/>
          <w:color w:val="auto"/>
          <w:spacing w:val="-8"/>
          <w:sz w:val="32"/>
          <w:szCs w:val="32"/>
        </w:rPr>
        <w:t>必要时，及时通过电视、广播、报纸、互联网、手机短信等媒体向公众发布预警信息</w:t>
      </w:r>
      <w:r>
        <w:rPr>
          <w:rFonts w:hint="default" w:ascii="Times New Roman" w:hAnsi="Times New Roman" w:eastAsia="方正仿宋_GBK" w:cs="Times New Roman"/>
          <w:color w:val="auto"/>
          <w:sz w:val="32"/>
          <w:szCs w:val="32"/>
        </w:rPr>
        <w:t>。</w:t>
      </w:r>
    </w:p>
    <w:p w14:paraId="53BA47CB">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（10）</w:t>
      </w:r>
      <w:r>
        <w:rPr>
          <w:rFonts w:hint="default" w:ascii="Times New Roman" w:hAnsi="Times New Roman" w:eastAsia="方正仿宋_GBK" w:cs="Times New Roman"/>
          <w:color w:val="auto"/>
          <w:sz w:val="32"/>
          <w:szCs w:val="32"/>
        </w:rPr>
        <w:t>加强舆情监测、引导和应对工作。</w:t>
      </w:r>
    </w:p>
    <w:p w14:paraId="00EFD068">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（11）</w:t>
      </w:r>
      <w:r>
        <w:rPr>
          <w:rFonts w:hint="default" w:ascii="Times New Roman" w:hAnsi="Times New Roman" w:eastAsia="方正仿宋_GBK" w:cs="Times New Roman"/>
          <w:color w:val="auto"/>
          <w:sz w:val="32"/>
          <w:szCs w:val="32"/>
        </w:rPr>
        <w:t>对于上游发生的重大饮用水水源地水质污染事件，要及时评估事件的影响范围和危害，对于可能影响本县饮用水应急水源地正常供水的事件，要提前与上游环境监测机构沟通，并加强本县上游水域水环境的监测，为预警和应急工作做好准备。</w:t>
      </w:r>
    </w:p>
    <w:p w14:paraId="2EED4632">
      <w:pPr>
        <w:pStyle w:val="4"/>
        <w:pageBreakBefore w:val="0"/>
        <w:widowControl w:val="0"/>
        <w:kinsoku/>
        <w:wordWrap/>
        <w:overflowPunct/>
        <w:topLinePunct w:val="0"/>
        <w:bidi w:val="0"/>
        <w:ind w:firstLine="632"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3.1.7预警解除</w:t>
      </w:r>
    </w:p>
    <w:p w14:paraId="62E52129">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预警信息发布后，现场应急指挥部应根据事态发展情况和采取措施的效果适时调整预警状态。当判断危险已经解除时，现场应急指挥部宣布解除预警，终止已经采取的有关行动和措施。</w:t>
      </w:r>
    </w:p>
    <w:p w14:paraId="45497CCA">
      <w:pPr>
        <w:pStyle w:val="3"/>
        <w:pageBreakBefore w:val="0"/>
        <w:widowControl w:val="0"/>
        <w:kinsoku/>
        <w:wordWrap/>
        <w:overflowPunct/>
        <w:topLinePunct w:val="0"/>
        <w:bidi w:val="0"/>
        <w:ind w:firstLine="632" w:firstLineChars="200"/>
        <w:textAlignment w:val="auto"/>
        <w:rPr>
          <w:rFonts w:hint="default" w:ascii="Times New Roman" w:hAnsi="Times New Roman" w:eastAsia="方正楷体_GBK" w:cs="Times New Roman"/>
          <w:b w:val="0"/>
          <w:bCs/>
          <w:snapToGrid w:val="0"/>
          <w:color w:val="auto"/>
          <w:sz w:val="32"/>
          <w:szCs w:val="32"/>
        </w:rPr>
      </w:pPr>
      <w:bookmarkStart w:id="90" w:name="_Toc193043010"/>
      <w:bookmarkStart w:id="91" w:name="_Toc522696910"/>
      <w:bookmarkStart w:id="92" w:name="_Toc532884468"/>
      <w:bookmarkStart w:id="93" w:name="_Toc193043074"/>
      <w:bookmarkStart w:id="94" w:name="_Toc193043150"/>
      <w:r>
        <w:rPr>
          <w:rFonts w:hint="default" w:ascii="Times New Roman" w:hAnsi="Times New Roman" w:eastAsia="方正楷体_GBK" w:cs="Times New Roman"/>
          <w:b w:val="0"/>
          <w:bCs/>
          <w:snapToGrid w:val="0"/>
          <w:color w:val="auto"/>
          <w:sz w:val="32"/>
          <w:szCs w:val="32"/>
        </w:rPr>
        <w:t>3.2信息报告与通报</w:t>
      </w:r>
      <w:bookmarkEnd w:id="90"/>
      <w:bookmarkEnd w:id="91"/>
      <w:bookmarkEnd w:id="92"/>
      <w:bookmarkEnd w:id="93"/>
      <w:bookmarkEnd w:id="94"/>
    </w:p>
    <w:p w14:paraId="2BCE7543">
      <w:pPr>
        <w:pStyle w:val="4"/>
        <w:pageBreakBefore w:val="0"/>
        <w:widowControl w:val="0"/>
        <w:kinsoku/>
        <w:wordWrap/>
        <w:overflowPunct/>
        <w:topLinePunct w:val="0"/>
        <w:bidi w:val="0"/>
        <w:ind w:firstLine="632"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3.2.1信息报告程序</w:t>
      </w:r>
    </w:p>
    <w:p w14:paraId="307E63AD">
      <w:pPr>
        <w:pageBreakBefore w:val="0"/>
        <w:widowControl w:val="0"/>
        <w:kinsoku/>
        <w:wordWrap/>
        <w:overflowPunct/>
        <w:topLinePunct w:val="0"/>
        <w:bidi w:val="0"/>
        <w:ind w:firstLine="624"/>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（1）</w:t>
      </w:r>
      <w:r>
        <w:rPr>
          <w:rFonts w:hint="default" w:ascii="Times New Roman" w:hAnsi="Times New Roman" w:eastAsia="方正仿宋_GBK" w:cs="Times New Roman"/>
          <w:color w:val="auto"/>
          <w:spacing w:val="-2"/>
          <w:sz w:val="32"/>
          <w:szCs w:val="32"/>
        </w:rPr>
        <w:t>报警：一旦发现应急水源地突发环境事件后，事发责任单位、责任人或知情人（包含：人民政府及相关部门、企事业单位、社会团体、群众）应第一时间向本级人民政府应急组织指挥机构报告，或立即拨打“12345”向当地</w:t>
      </w:r>
      <w:bookmarkStart w:id="95" w:name="_Hlk192515089"/>
      <w:r>
        <w:rPr>
          <w:rFonts w:hint="default" w:ascii="Times New Roman" w:hAnsi="Times New Roman" w:eastAsia="方正仿宋_GBK" w:cs="Times New Roman"/>
          <w:color w:val="auto"/>
          <w:spacing w:val="-2"/>
          <w:sz w:val="32"/>
          <w:szCs w:val="32"/>
        </w:rPr>
        <w:t>生态环境</w:t>
      </w:r>
      <w:bookmarkEnd w:id="95"/>
      <w:r>
        <w:rPr>
          <w:rFonts w:hint="default" w:ascii="Times New Roman" w:hAnsi="Times New Roman" w:eastAsia="方正仿宋_GBK" w:cs="Times New Roman"/>
          <w:color w:val="auto"/>
          <w:spacing w:val="-2"/>
          <w:sz w:val="32"/>
          <w:szCs w:val="32"/>
        </w:rPr>
        <w:t>部门报告，或通过拨打“110”、“119”公共举报热线电话、网络等形式向东海县</w:t>
      </w:r>
      <w:r>
        <w:rPr>
          <w:rFonts w:hint="eastAsia" w:eastAsia="方正仿宋_GBK" w:cs="Times New Roman"/>
          <w:color w:val="auto"/>
          <w:spacing w:val="-2"/>
          <w:sz w:val="32"/>
          <w:szCs w:val="32"/>
          <w:lang w:val="en-US" w:eastAsia="zh-CN"/>
        </w:rPr>
        <w:t>人民</w:t>
      </w:r>
      <w:r>
        <w:rPr>
          <w:rFonts w:hint="default" w:ascii="Times New Roman" w:hAnsi="Times New Roman" w:eastAsia="方正仿宋_GBK" w:cs="Times New Roman"/>
          <w:color w:val="auto"/>
          <w:spacing w:val="-2"/>
          <w:sz w:val="32"/>
          <w:szCs w:val="32"/>
        </w:rPr>
        <w:t>政府及其有关部门报告</w:t>
      </w:r>
      <w:r>
        <w:rPr>
          <w:rFonts w:hint="default" w:ascii="Times New Roman" w:hAnsi="Times New Roman" w:eastAsia="方正仿宋_GBK" w:cs="Times New Roman"/>
          <w:color w:val="auto"/>
          <w:sz w:val="32"/>
          <w:szCs w:val="32"/>
        </w:rPr>
        <w:t>。</w:t>
      </w:r>
    </w:p>
    <w:p w14:paraId="0A5857F6">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接报：水源地突发环境事件发生地政府或者有关部门在发现或者得知水源地突发环境事件信息后，要立即进行核实，了解相关情况。经过核实后，第一时间向上级人民政府主管部门报告，最终上报至连云港市政府、江苏省生态环境厅。</w:t>
      </w:r>
    </w:p>
    <w:p w14:paraId="16EF544C">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特殊情况下，若遇到敏感事件或发生在重点地区、特殊时期，或可能演化为重大、特别重大突发环境事件的信息，不受报送程序限制，相关责任单位和有关职能部门要立即向本级人民政府应急组织指挥机构报告。</w:t>
      </w:r>
    </w:p>
    <w:p w14:paraId="48484740">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对于经核实后的水源地突发环境事件，接报的有关部门应向本级人民政府和相关职能部门报告。所报告的部门包括生态环境、水务部门；根据水源地突发环境事件的类型和情景，</w:t>
      </w:r>
      <w:r>
        <w:rPr>
          <w:rFonts w:hint="eastAsia" w:eastAsia="方正仿宋_GBK" w:cs="Times New Roman"/>
          <w:color w:val="auto"/>
          <w:sz w:val="32"/>
          <w:szCs w:val="32"/>
          <w:lang w:eastAsia="zh-CN"/>
        </w:rPr>
        <w:t>其他还包括</w:t>
      </w:r>
      <w:r>
        <w:rPr>
          <w:rFonts w:hint="default" w:ascii="Times New Roman" w:hAnsi="Times New Roman" w:eastAsia="方正仿宋_GBK" w:cs="Times New Roman"/>
          <w:color w:val="auto"/>
          <w:sz w:val="32"/>
          <w:szCs w:val="32"/>
        </w:rPr>
        <w:t>消防（遇火灾爆炸）、交通（道路运输）、公安（遇火灾爆炸、道路运输）、应急局（危化品泄漏）、卫生、农业（遇大面积死鱼）等部门。</w:t>
      </w:r>
    </w:p>
    <w:p w14:paraId="4BD12FF3">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水源地突发环境事件已经或者可能涉及相邻行政区域的，事件发生地有关部门应当及时报告相邻区域同级人民政府相关主管部门，并向东海县人民政府主管部门报告。</w:t>
      </w:r>
    </w:p>
    <w:p w14:paraId="643297E9">
      <w:pPr>
        <w:pStyle w:val="4"/>
        <w:pageBreakBefore w:val="0"/>
        <w:widowControl w:val="0"/>
        <w:kinsoku/>
        <w:wordWrap/>
        <w:overflowPunct/>
        <w:topLinePunct w:val="0"/>
        <w:bidi w:val="0"/>
        <w:ind w:firstLine="632"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3.2.2信息报告内容</w:t>
      </w:r>
    </w:p>
    <w:p w14:paraId="17EE3505">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按照不同的时间节点，水源地突发环境事件报告分为初报、续报和终报。</w:t>
      </w:r>
    </w:p>
    <w:p w14:paraId="10C066E2">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初报是发现或得知突发环境事件后的首次报告；即报告水源地突发环境事件的发生时间、地点、信息来源、事件起因和性质、基本过程、主要污染物和数量、监测结果、人员伤亡情况、水源地受影响情况、事件发展趋势、处置情况、拟采取的措施以及下一步工作建议等初步情况。</w:t>
      </w:r>
    </w:p>
    <w:p w14:paraId="13B9EA31">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续报是查清有关基本情况、事件发展情况后的报告，可随时报告；即在初报的基础上，报告事件及有关处置措施的进展情况，主要报告实时监测情况，污染源排查和事故调查及各项应急措施实施等动态情况。</w:t>
      </w:r>
    </w:p>
    <w:p w14:paraId="5C028EB4">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终报是突发环境事件处理完毕后的报告；即在初报、续报的基础上，报告突发环境事件的处置措施、过程和结果、事件潜在或间接的危害以及损失、社会影响、处理后的遗留问题、责任追究、恢复重建等详细情况。</w:t>
      </w:r>
    </w:p>
    <w:p w14:paraId="1AE186B1">
      <w:pPr>
        <w:pStyle w:val="4"/>
        <w:pageBreakBefore w:val="0"/>
        <w:widowControl w:val="0"/>
        <w:kinsoku/>
        <w:wordWrap/>
        <w:overflowPunct/>
        <w:topLinePunct w:val="0"/>
        <w:bidi w:val="0"/>
        <w:ind w:firstLine="632"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3.2.3报告方式</w:t>
      </w:r>
    </w:p>
    <w:p w14:paraId="37EF4F80">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bookmarkStart w:id="96" w:name="_Toc522696911"/>
      <w:bookmarkStart w:id="97" w:name="_Toc532884469"/>
      <w:r>
        <w:rPr>
          <w:rFonts w:hint="default" w:ascii="Times New Roman" w:hAnsi="Times New Roman" w:eastAsia="方正仿宋_GBK" w:cs="Times New Roman"/>
          <w:color w:val="auto"/>
          <w:sz w:val="32"/>
          <w:szCs w:val="32"/>
        </w:rPr>
        <w:t>突发环境事件信息应当采用传真、网络和面呈等方式书面报告；情况紧急时，可通过电话报告，并补交书面报告。</w:t>
      </w:r>
    </w:p>
    <w:p w14:paraId="7A7DD82A">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书面报告中应当载明突发环境事件报告单位、报告签发人、联系人及联系方式等内容，并尽可能提供地图、图片以及相关的多媒体资料。</w:t>
      </w:r>
    </w:p>
    <w:p w14:paraId="1CB78687">
      <w:pPr>
        <w:pStyle w:val="3"/>
        <w:pageBreakBefore w:val="0"/>
        <w:widowControl w:val="0"/>
        <w:kinsoku/>
        <w:wordWrap/>
        <w:overflowPunct/>
        <w:topLinePunct w:val="0"/>
        <w:bidi w:val="0"/>
        <w:ind w:firstLine="632" w:firstLineChars="200"/>
        <w:textAlignment w:val="auto"/>
        <w:rPr>
          <w:rFonts w:hint="default" w:ascii="Times New Roman" w:hAnsi="Times New Roman" w:eastAsia="方正楷体_GBK" w:cs="Times New Roman"/>
          <w:b w:val="0"/>
          <w:bCs/>
          <w:snapToGrid w:val="0"/>
          <w:color w:val="auto"/>
          <w:sz w:val="32"/>
          <w:szCs w:val="32"/>
        </w:rPr>
      </w:pPr>
      <w:bookmarkStart w:id="98" w:name="_Toc193043075"/>
      <w:bookmarkStart w:id="99" w:name="_Toc193043011"/>
      <w:bookmarkStart w:id="100" w:name="_Toc193043151"/>
      <w:r>
        <w:rPr>
          <w:rFonts w:hint="default" w:ascii="Times New Roman" w:hAnsi="Times New Roman" w:eastAsia="方正楷体_GBK" w:cs="Times New Roman"/>
          <w:b w:val="0"/>
          <w:bCs/>
          <w:snapToGrid w:val="0"/>
          <w:color w:val="auto"/>
          <w:sz w:val="32"/>
          <w:szCs w:val="32"/>
        </w:rPr>
        <w:t>3.3事态研判</w:t>
      </w:r>
      <w:bookmarkEnd w:id="96"/>
      <w:bookmarkEnd w:id="97"/>
      <w:bookmarkEnd w:id="98"/>
      <w:bookmarkEnd w:id="99"/>
      <w:bookmarkEnd w:id="100"/>
    </w:p>
    <w:p w14:paraId="3AFF8256">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发布预警后，由现场应急指挥部总指挥按照水源地应急预案中列明的副总指挥、协调办公室、专项工作组成员名单，迅速组建参加应急指挥的各个工作组，跟踪开展事态研判。</w:t>
      </w:r>
    </w:p>
    <w:p w14:paraId="637642AB">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事态研判包括以下内容：事故点下游沿河水务设施工程情况、判断污染物进入河流的数量及种类性质、事故点下游水系分布（包括清洁水情况）、距离水源地取水口的距离和可能对水源地造成的危害。</w:t>
      </w:r>
    </w:p>
    <w:p w14:paraId="0D9515FD">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事态研判的结果，应作为制定和动态调整应急响应有关方案、实施应急监测、污染源排查与处置的重要基础。</w:t>
      </w:r>
    </w:p>
    <w:p w14:paraId="357644AB">
      <w:pPr>
        <w:pStyle w:val="3"/>
        <w:pageBreakBefore w:val="0"/>
        <w:widowControl w:val="0"/>
        <w:kinsoku/>
        <w:wordWrap/>
        <w:overflowPunct/>
        <w:topLinePunct w:val="0"/>
        <w:bidi w:val="0"/>
        <w:ind w:firstLine="632" w:firstLineChars="200"/>
        <w:textAlignment w:val="auto"/>
        <w:rPr>
          <w:rFonts w:hint="default" w:ascii="Times New Roman" w:hAnsi="Times New Roman" w:eastAsia="方正楷体_GBK" w:cs="Times New Roman"/>
          <w:b w:val="0"/>
          <w:bCs/>
          <w:snapToGrid w:val="0"/>
          <w:color w:val="auto"/>
          <w:sz w:val="32"/>
          <w:szCs w:val="32"/>
        </w:rPr>
      </w:pPr>
      <w:bookmarkStart w:id="101" w:name="_Toc522696912"/>
      <w:bookmarkStart w:id="102" w:name="_Toc193043076"/>
      <w:bookmarkStart w:id="103" w:name="_Toc532884470"/>
      <w:bookmarkStart w:id="104" w:name="_Toc193043012"/>
      <w:bookmarkStart w:id="105" w:name="_Toc193043152"/>
      <w:r>
        <w:rPr>
          <w:rFonts w:hint="default" w:ascii="Times New Roman" w:hAnsi="Times New Roman" w:eastAsia="方正楷体_GBK" w:cs="Times New Roman"/>
          <w:b w:val="0"/>
          <w:bCs/>
          <w:snapToGrid w:val="0"/>
          <w:color w:val="auto"/>
          <w:sz w:val="32"/>
          <w:szCs w:val="32"/>
        </w:rPr>
        <w:t>3.4应急监测</w:t>
      </w:r>
      <w:bookmarkEnd w:id="101"/>
      <w:bookmarkEnd w:id="102"/>
      <w:bookmarkEnd w:id="103"/>
      <w:bookmarkEnd w:id="104"/>
      <w:bookmarkEnd w:id="105"/>
    </w:p>
    <w:p w14:paraId="427ED94F">
      <w:pPr>
        <w:pStyle w:val="4"/>
        <w:pageBreakBefore w:val="0"/>
        <w:widowControl w:val="0"/>
        <w:kinsoku/>
        <w:wordWrap/>
        <w:overflowPunct/>
        <w:topLinePunct w:val="0"/>
        <w:bidi w:val="0"/>
        <w:ind w:firstLine="632"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3.4.1开展应急监测程序</w:t>
      </w:r>
    </w:p>
    <w:p w14:paraId="57047BFC">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突发环境事件的应急监测由县</w:t>
      </w:r>
      <w:r>
        <w:rPr>
          <w:rFonts w:hint="default" w:ascii="Times New Roman" w:hAnsi="Times New Roman" w:eastAsia="方正仿宋_GBK" w:cs="Times New Roman"/>
          <w:color w:val="auto"/>
          <w:sz w:val="32"/>
          <w:szCs w:val="32"/>
          <w:lang w:val="en-US" w:eastAsia="zh-CN"/>
        </w:rPr>
        <w:t>生态环境</w:t>
      </w:r>
      <w:r>
        <w:rPr>
          <w:rFonts w:hint="default" w:ascii="Times New Roman" w:hAnsi="Times New Roman" w:eastAsia="方正仿宋_GBK" w:cs="Times New Roman"/>
          <w:color w:val="auto"/>
          <w:sz w:val="32"/>
          <w:szCs w:val="32"/>
        </w:rPr>
        <w:t>局牵头，县气象局及县水务局等组成，负责组织协调污染水域环境实时的应急监测；城市供水水质的应急监测由县卫健委、县自来水公司等组成，负责组织协调城市供水质量实时的应急监测。</w:t>
      </w:r>
    </w:p>
    <w:p w14:paraId="4E57ADEB">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事件处置初期，应急监测部门应按照现场应急指挥部命令，根据现场实际情况制定监测方案、设置监测点位（断面）、确定监测频次、组织开展监测、形成监测报告，第一时间向</w:t>
      </w:r>
      <w:r>
        <w:rPr>
          <w:rFonts w:hint="eastAsia" w:eastAsia="方正仿宋_GBK" w:cs="Times New Roman"/>
          <w:color w:val="auto"/>
          <w:sz w:val="32"/>
          <w:szCs w:val="32"/>
          <w:lang w:val="en-US" w:eastAsia="zh-CN"/>
        </w:rPr>
        <w:t>现场</w:t>
      </w:r>
      <w:r>
        <w:rPr>
          <w:rFonts w:hint="default" w:ascii="Times New Roman" w:hAnsi="Times New Roman" w:eastAsia="方正仿宋_GBK" w:cs="Times New Roman"/>
          <w:color w:val="auto"/>
          <w:sz w:val="32"/>
          <w:szCs w:val="32"/>
        </w:rPr>
        <w:t>应急指挥部报告监测结果和污染物浓度变化</w:t>
      </w:r>
      <w:r>
        <w:rPr>
          <w:rFonts w:hint="default" w:ascii="Times New Roman" w:hAnsi="Times New Roman" w:eastAsia="方正仿宋_GBK" w:cs="Times New Roman"/>
          <w:color w:val="auto"/>
          <w:sz w:val="32"/>
          <w:szCs w:val="32"/>
          <w:lang w:val="en-US" w:eastAsia="zh-CN"/>
        </w:rPr>
        <w:t>趋势</w:t>
      </w:r>
      <w:r>
        <w:rPr>
          <w:rFonts w:hint="default" w:ascii="Times New Roman" w:hAnsi="Times New Roman" w:eastAsia="方正仿宋_GBK" w:cs="Times New Roman"/>
          <w:color w:val="auto"/>
          <w:sz w:val="32"/>
          <w:szCs w:val="32"/>
        </w:rPr>
        <w:t>图，并安排人员对突发环境事件监测情况进行全过程记录。</w:t>
      </w:r>
    </w:p>
    <w:p w14:paraId="19E7408C">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事件处置中期，应根据事态发展，如上游来水量、应急处置措施效果等情况，适时调整监测点位（断面）和监测频次。</w:t>
      </w:r>
    </w:p>
    <w:p w14:paraId="4A35E6E7">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事件处置末期，应按照现场应急指挥部命令，停止应急监测，并向现场应急指挥部提交应急监测总结报告。</w:t>
      </w:r>
    </w:p>
    <w:p w14:paraId="6039FDBF">
      <w:pPr>
        <w:pStyle w:val="4"/>
        <w:pageBreakBefore w:val="0"/>
        <w:widowControl w:val="0"/>
        <w:kinsoku/>
        <w:wordWrap/>
        <w:overflowPunct/>
        <w:topLinePunct w:val="0"/>
        <w:bidi w:val="0"/>
        <w:ind w:firstLine="632"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3.4.2制定应急监测方案</w:t>
      </w:r>
    </w:p>
    <w:p w14:paraId="472CE8CE">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应急监测方案应包括依据的技术规范、实施人员、布点原则、采样频次和注意事项、监测结果记录和报告方式等。</w:t>
      </w:r>
    </w:p>
    <w:p w14:paraId="0820CD00">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应急监测重点是抓住污染带前锋、峰值位置和浓度变化，对污染带移动过程形成动态监控。当污染来源不明时，应先通过应急监测确定特征污染物成</w:t>
      </w:r>
      <w:r>
        <w:rPr>
          <w:rFonts w:hint="default" w:ascii="Times New Roman" w:hAnsi="Times New Roman" w:eastAsia="方正仿宋_GBK" w:cs="Times New Roman"/>
          <w:color w:val="auto"/>
          <w:sz w:val="32"/>
          <w:szCs w:val="32"/>
          <w:lang w:val="en-US" w:eastAsia="zh-CN"/>
        </w:rPr>
        <w:t>分</w:t>
      </w:r>
      <w:r>
        <w:rPr>
          <w:rFonts w:hint="default" w:ascii="Times New Roman" w:hAnsi="Times New Roman" w:eastAsia="方正仿宋_GBK" w:cs="Times New Roman"/>
          <w:color w:val="auto"/>
          <w:sz w:val="32"/>
          <w:szCs w:val="32"/>
        </w:rPr>
        <w:t>，再进行污染源排查和先期处置。</w:t>
      </w:r>
    </w:p>
    <w:p w14:paraId="4B97B294">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监测范围</w:t>
      </w:r>
    </w:p>
    <w:p w14:paraId="31676096">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应尽量涵盖水源地突发环境事件的污染范围，并包括事件可能影响区域和污染物本底浓度的监测区域。</w:t>
      </w:r>
    </w:p>
    <w:p w14:paraId="366FA368">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监测布点和频次</w:t>
      </w:r>
    </w:p>
    <w:p w14:paraId="4EDF7C1E">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以突发环境事件发生地点为中心或源头，结合水文和气象条件，在其扩散方向及可能受到影响的水源地位置合理布点，必要时在事故影响区域内水源取水口、取水口上游一段距离处设置监测点位（断面）。应采取不同点位（断面）相同间隔时间（一般为1小时）分层同步采样监测方式，动态监控污染带移动过程。</w:t>
      </w:r>
    </w:p>
    <w:p w14:paraId="59FB1CB0">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针对流动源、非点源突发环境事件，应对事发区域下游水域、下游水源地附近进行加密跟踪监测。</w:t>
      </w:r>
    </w:p>
    <w:p w14:paraId="618D1D23">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现场采样</w:t>
      </w:r>
    </w:p>
    <w:p w14:paraId="4DE50F4F">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应制定采样计划和准备采样器材。采样量应同时满足快速监测、实验室监测和留样的需要。采样频次应考虑污染程度和现场水文条件，按照应急专家组的意见确定。</w:t>
      </w:r>
    </w:p>
    <w:p w14:paraId="4A998F6C">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监测项目</w:t>
      </w:r>
    </w:p>
    <w:p w14:paraId="13CA3141">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通过现场信息收集、信息研判、代表性样品分析等途径，确定主要污染物及监测项目。监测项目应考虑主要污染物在环境中可能产生的化学反应、衍生成其他有毒有害物质，有条件的地区可同时开展水生生物指标的监测，为后期损害评估提供第一手资料。</w:t>
      </w:r>
    </w:p>
    <w:p w14:paraId="1E29B5B2">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分析方法</w:t>
      </w:r>
    </w:p>
    <w:p w14:paraId="537E02EB">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具备现场监测条件的监测项目，应尽量在现场监测。必要时，备份样品送实验室监（复）测，以确认现场定性或定量监测结果的准确性。</w:t>
      </w:r>
    </w:p>
    <w:p w14:paraId="7A8478CD">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rPr>
        <w:t>监测结果与数据报告</w:t>
      </w:r>
    </w:p>
    <w:p w14:paraId="0ADBF452">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应按照有关监测技术规范进行数据处理。监测结果可用定性、半定量或定量方式报出。监测结果可采用电话、传真、快报、简报、监测报告等形式第一时间报告现场应急指挥部。</w:t>
      </w:r>
    </w:p>
    <w:p w14:paraId="6BC9CC47">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（7）</w:t>
      </w:r>
      <w:r>
        <w:rPr>
          <w:rFonts w:hint="default" w:ascii="Times New Roman" w:hAnsi="Times New Roman" w:eastAsia="方正仿宋_GBK" w:cs="Times New Roman"/>
          <w:color w:val="auto"/>
          <w:sz w:val="32"/>
          <w:szCs w:val="32"/>
        </w:rPr>
        <w:t>监测数据的质量保证</w:t>
      </w:r>
    </w:p>
    <w:p w14:paraId="4DCD4488">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应急监测过程中的样品采集、现场监测、实验室监测、数据统计等环节，都应有质量控制措施，并对应急监测报告实行三级审核。</w:t>
      </w:r>
    </w:p>
    <w:p w14:paraId="05475E91">
      <w:pPr>
        <w:pStyle w:val="3"/>
        <w:pageBreakBefore w:val="0"/>
        <w:widowControl w:val="0"/>
        <w:kinsoku/>
        <w:wordWrap/>
        <w:overflowPunct/>
        <w:topLinePunct w:val="0"/>
        <w:bidi w:val="0"/>
        <w:ind w:firstLine="632" w:firstLineChars="200"/>
        <w:textAlignment w:val="auto"/>
        <w:rPr>
          <w:rFonts w:hint="default" w:ascii="Times New Roman" w:hAnsi="Times New Roman" w:eastAsia="方正楷体_GBK" w:cs="Times New Roman"/>
          <w:b w:val="0"/>
          <w:bCs/>
          <w:snapToGrid w:val="0"/>
          <w:color w:val="auto"/>
          <w:sz w:val="32"/>
          <w:szCs w:val="32"/>
        </w:rPr>
      </w:pPr>
      <w:bookmarkStart w:id="106" w:name="_Toc522696913"/>
      <w:bookmarkStart w:id="107" w:name="_Toc193043077"/>
      <w:bookmarkStart w:id="108" w:name="_Toc532884471"/>
      <w:bookmarkStart w:id="109" w:name="_Toc193043153"/>
      <w:bookmarkStart w:id="110" w:name="_Toc193043013"/>
      <w:bookmarkStart w:id="111" w:name="_Toc263086406"/>
      <w:bookmarkStart w:id="112" w:name="_Toc263086531"/>
      <w:bookmarkStart w:id="113" w:name="_Toc233518821"/>
      <w:bookmarkStart w:id="114" w:name="_Toc263087662"/>
      <w:r>
        <w:rPr>
          <w:rFonts w:hint="default" w:ascii="Times New Roman" w:hAnsi="Times New Roman" w:eastAsia="方正楷体_GBK" w:cs="Times New Roman"/>
          <w:b w:val="0"/>
          <w:bCs/>
          <w:snapToGrid w:val="0"/>
          <w:color w:val="auto"/>
          <w:sz w:val="32"/>
          <w:szCs w:val="32"/>
        </w:rPr>
        <w:t>3.5污染源排查与处置</w:t>
      </w:r>
      <w:bookmarkEnd w:id="106"/>
      <w:bookmarkEnd w:id="107"/>
      <w:bookmarkEnd w:id="108"/>
      <w:bookmarkEnd w:id="109"/>
      <w:bookmarkEnd w:id="110"/>
    </w:p>
    <w:p w14:paraId="5912ABA3">
      <w:pPr>
        <w:pStyle w:val="4"/>
        <w:pageBreakBefore w:val="0"/>
        <w:widowControl w:val="0"/>
        <w:kinsoku/>
        <w:wordWrap/>
        <w:overflowPunct/>
        <w:topLinePunct w:val="0"/>
        <w:bidi w:val="0"/>
        <w:ind w:firstLine="632"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3.5.1明确排查对象</w:t>
      </w:r>
    </w:p>
    <w:p w14:paraId="6CD42AF3">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当水质监测发现异常、污染物来源不确定时，由生态环境部门协同公安、水务等部门开展溯源分析。根据特征污染物种类、浓度变化、释放总量、释放路径、释放时间，以及当时的水文和气象条件，迅速组织开展污染源排查。</w:t>
      </w:r>
    </w:p>
    <w:p w14:paraId="37013A78">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针对不同类型污染物的排查重点和对象如下：</w:t>
      </w:r>
    </w:p>
    <w:p w14:paraId="677C5363">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有机类污染：重点排查城镇生活污水处理厂、工业企业，调查污水处理设施运行、尾水排放的异常情况。</w:t>
      </w:r>
    </w:p>
    <w:p w14:paraId="4E059C20">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营养盐类污染：重点排查城镇生活污水处理厂、工业企业、畜禽养殖场（户）、农田种植户、农村居民点、医疗场所等，调查污水处理设施运行、养殖废物处理处置、农药化肥施用、农村生活污染的异常情况。</w:t>
      </w:r>
    </w:p>
    <w:p w14:paraId="2F1408A7">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细菌类污染：重点排查城镇生活污水处理厂、畜禽养殖场（户）、农村居民点，调查污水处理设施运行、医疗场所、农村生活污染的异常情况。</w:t>
      </w:r>
    </w:p>
    <w:p w14:paraId="73C47D07">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农药类污染：重点排查果园种植园（户）、农田种植户、农灌退水排放口，调查农药施用和流失的异常情况。</w:t>
      </w:r>
    </w:p>
    <w:p w14:paraId="471FBD87">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石油类污染：重点排查加油站、运输车辆，调查上述企业和单位的异常情况。</w:t>
      </w:r>
    </w:p>
    <w:p w14:paraId="23BF8729">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rPr>
        <w:t>重金属及其他有毒有害物质污染：重点排查危化品运输车辆等的异常情况。</w:t>
      </w:r>
    </w:p>
    <w:p w14:paraId="233C5721">
      <w:pPr>
        <w:pStyle w:val="4"/>
        <w:pageBreakBefore w:val="0"/>
        <w:widowControl w:val="0"/>
        <w:kinsoku/>
        <w:wordWrap/>
        <w:overflowPunct/>
        <w:topLinePunct w:val="0"/>
        <w:bidi w:val="0"/>
        <w:ind w:firstLine="632"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3.5.2切断污染源</w:t>
      </w:r>
    </w:p>
    <w:p w14:paraId="6DEEDE2A">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bookmarkStart w:id="115" w:name="_Toc522696914"/>
      <w:bookmarkStart w:id="116" w:name="_Toc532884472"/>
      <w:r>
        <w:rPr>
          <w:rFonts w:hint="default" w:ascii="Times New Roman" w:hAnsi="Times New Roman" w:eastAsia="方正仿宋_GBK" w:cs="Times New Roman"/>
          <w:color w:val="auto"/>
          <w:sz w:val="32"/>
          <w:szCs w:val="32"/>
        </w:rPr>
        <w:t>处置措施主要采取切断污染源、收集和围堵污染物等，包括以下内容：</w:t>
      </w:r>
    </w:p>
    <w:p w14:paraId="64221B55">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对发生非正常排放或有毒有害物质泄漏的突发环境事件，应尽快采取关闭、封堵、收集、转移等措施，切断污染源或泄漏源。</w:t>
      </w:r>
    </w:p>
    <w:p w14:paraId="25FA719C">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对道路交通运输过程中发生的流动源突发事件，可启动路面系统的导流槽、应急池或紧急设置围堰、闸坝等，对污染源进行围堵并收集污染物。</w:t>
      </w:r>
    </w:p>
    <w:p w14:paraId="5214A2B7">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启动应急收集系统集中收集陆域污染物，设立拦截设施，防止污染物在陆域漫延，组织有关部门对污染物进行回收处置。</w:t>
      </w:r>
    </w:p>
    <w:p w14:paraId="5798AEFD">
      <w:pPr>
        <w:pageBreakBefore w:val="0"/>
        <w:widowControl w:val="0"/>
        <w:kinsoku/>
        <w:wordWrap/>
        <w:overflowPunct/>
        <w:topLinePunct w:val="0"/>
        <w:bidi w:val="0"/>
        <w:ind w:firstLine="632"/>
        <w:textAlignment w:val="auto"/>
        <w:rPr>
          <w:rFonts w:hint="default" w:ascii="Times New Roman" w:hAnsi="Times New Roman" w:eastAsia="方正仿宋_GBK" w:cs="Times New Roman"/>
          <w:b/>
          <w:color w:val="auto"/>
          <w:sz w:val="32"/>
          <w:szCs w:val="32"/>
        </w:rPr>
      </w:pPr>
      <w:r>
        <w:rPr>
          <w:rFonts w:hint="eastAsia"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根据现场事态发展对扩散至水体的污染物进行处置。</w:t>
      </w:r>
    </w:p>
    <w:p w14:paraId="4229C38F">
      <w:pPr>
        <w:pStyle w:val="3"/>
        <w:pageBreakBefore w:val="0"/>
        <w:widowControl w:val="0"/>
        <w:kinsoku/>
        <w:wordWrap/>
        <w:overflowPunct/>
        <w:topLinePunct w:val="0"/>
        <w:bidi w:val="0"/>
        <w:ind w:firstLine="632" w:firstLineChars="200"/>
        <w:textAlignment w:val="auto"/>
        <w:rPr>
          <w:rFonts w:hint="default" w:ascii="Times New Roman" w:hAnsi="Times New Roman" w:eastAsia="方正楷体_GBK" w:cs="Times New Roman"/>
          <w:b w:val="0"/>
          <w:bCs/>
          <w:snapToGrid w:val="0"/>
          <w:color w:val="auto"/>
          <w:sz w:val="32"/>
          <w:szCs w:val="32"/>
        </w:rPr>
      </w:pPr>
      <w:bookmarkStart w:id="117" w:name="_Toc193043154"/>
      <w:bookmarkStart w:id="118" w:name="_Toc193043014"/>
      <w:bookmarkStart w:id="119" w:name="_Toc193043078"/>
      <w:r>
        <w:rPr>
          <w:rFonts w:hint="default" w:ascii="Times New Roman" w:hAnsi="Times New Roman" w:eastAsia="方正楷体_GBK" w:cs="Times New Roman"/>
          <w:b w:val="0"/>
          <w:bCs/>
          <w:snapToGrid w:val="0"/>
          <w:color w:val="auto"/>
          <w:sz w:val="32"/>
          <w:szCs w:val="32"/>
        </w:rPr>
        <w:t>3.6</w:t>
      </w:r>
      <w:bookmarkEnd w:id="111"/>
      <w:bookmarkEnd w:id="112"/>
      <w:bookmarkEnd w:id="113"/>
      <w:bookmarkEnd w:id="114"/>
      <w:r>
        <w:rPr>
          <w:rFonts w:hint="default" w:ascii="Times New Roman" w:hAnsi="Times New Roman" w:eastAsia="方正楷体_GBK" w:cs="Times New Roman"/>
          <w:b w:val="0"/>
          <w:bCs/>
          <w:snapToGrid w:val="0"/>
          <w:color w:val="auto"/>
          <w:sz w:val="32"/>
          <w:szCs w:val="32"/>
        </w:rPr>
        <w:t>应急处置</w:t>
      </w:r>
      <w:bookmarkEnd w:id="115"/>
      <w:bookmarkEnd w:id="116"/>
      <w:bookmarkEnd w:id="117"/>
      <w:bookmarkEnd w:id="118"/>
      <w:bookmarkEnd w:id="119"/>
    </w:p>
    <w:p w14:paraId="64A3562A">
      <w:pPr>
        <w:pStyle w:val="4"/>
        <w:pageBreakBefore w:val="0"/>
        <w:widowControl w:val="0"/>
        <w:kinsoku/>
        <w:wordWrap/>
        <w:overflowPunct/>
        <w:topLinePunct w:val="0"/>
        <w:bidi w:val="0"/>
        <w:ind w:firstLine="632"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3.6.1制定现场处置方案</w:t>
      </w:r>
    </w:p>
    <w:p w14:paraId="41A02EA8">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现场处置方案包括应急监测、污染处置措施、物资调集、应急队伍和人员安排、供水单位应对等。应急监测由生态环境、水务（自来水公司）、气象等部门负责。</w:t>
      </w:r>
    </w:p>
    <w:p w14:paraId="606D02AB">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根据污染特征，水源地突发环境事件的污染处置措施如下：</w:t>
      </w:r>
    </w:p>
    <w:p w14:paraId="60842DA1">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污染源清理</w:t>
      </w:r>
    </w:p>
    <w:p w14:paraId="1E74C63F">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水体内污染物治理、总量或浓度削减。根据应急专家组的意见，制定综合处置方案，经现场应急指挥部确定后实施。一般采取隔离、吸附、打捞、扰动等物理方法，氧化、沉淀等化学方法，利用湿地生物群消除等生物方法和上游调水等稀释方法，可以采取一种或多种方式，力争短时间内削减污染物浓度。</w:t>
      </w:r>
    </w:p>
    <w:p w14:paraId="58D1032A">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应急工程设施拦截污染水体</w:t>
      </w:r>
    </w:p>
    <w:p w14:paraId="6E2ECF3C">
      <w:pPr>
        <w:pageBreakBefore w:val="0"/>
        <w:widowControl w:val="0"/>
        <w:kinsoku/>
        <w:wordWrap/>
        <w:overflowPunct/>
        <w:topLinePunct w:val="0"/>
        <w:bidi w:val="0"/>
        <w:ind w:firstLine="616"/>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4"/>
          <w:sz w:val="32"/>
          <w:szCs w:val="32"/>
        </w:rPr>
        <w:t>在河道内启用或修建拦截坝、节制闸等工程设施拦截污染水体；通过导流渠将未受污染水体导流至污染水体下游，通过分流沟将污染水体分流至水源保护区外进行收集处置</w:t>
      </w:r>
      <w:r>
        <w:rPr>
          <w:rFonts w:hint="default" w:ascii="Times New Roman" w:hAnsi="Times New Roman" w:eastAsia="方正仿宋_GBK" w:cs="Times New Roman"/>
          <w:color w:val="auto"/>
          <w:sz w:val="32"/>
          <w:szCs w:val="32"/>
        </w:rPr>
        <w:t>。</w:t>
      </w:r>
    </w:p>
    <w:p w14:paraId="7D093BB6">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切换水源</w:t>
      </w:r>
    </w:p>
    <w:p w14:paraId="47DF6B3F">
      <w:pPr>
        <w:pageBreakBefore w:val="0"/>
        <w:widowControl w:val="0"/>
        <w:kinsoku/>
        <w:wordWrap/>
        <w:overflowPunct/>
        <w:topLinePunct w:val="0"/>
        <w:bidi w:val="0"/>
        <w:ind w:firstLine="616"/>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pacing w:val="-4"/>
          <w:sz w:val="32"/>
          <w:szCs w:val="32"/>
        </w:rPr>
        <w:t>许多突发性水污染事故在事故发生后的短时间内是无法完全清除污染物的，当饮用水源地污染比较严重时，应该关闭当前取水口，直至消除污染团为止</w:t>
      </w:r>
      <w:r>
        <w:rPr>
          <w:rFonts w:hint="default" w:ascii="Times New Roman" w:hAnsi="Times New Roman" w:eastAsia="方正仿宋_GBK" w:cs="Times New Roman"/>
          <w:color w:val="auto"/>
          <w:sz w:val="32"/>
          <w:szCs w:val="32"/>
        </w:rPr>
        <w:t>。</w:t>
      </w:r>
    </w:p>
    <w:p w14:paraId="5A55DEFA">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停供供水</w:t>
      </w:r>
    </w:p>
    <w:p w14:paraId="7DC846CC">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事故发生后在应急供水期间，必要时应采取停水、改路供水等特殊处理措施以确保饮用水安全。</w:t>
      </w:r>
    </w:p>
    <w:p w14:paraId="20B0EF53">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二次污染处置</w:t>
      </w:r>
    </w:p>
    <w:p w14:paraId="1B14FB83">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应急处置组在应急处置中要做好消防尾水、泡沫等治污载体的收集、围堵工作，避免二次污染引发饮用水突发事件。</w:t>
      </w:r>
    </w:p>
    <w:p w14:paraId="3B58C875">
      <w:pPr>
        <w:pStyle w:val="4"/>
        <w:pageBreakBefore w:val="0"/>
        <w:widowControl w:val="0"/>
        <w:kinsoku/>
        <w:wordWrap/>
        <w:overflowPunct/>
        <w:topLinePunct w:val="0"/>
        <w:bidi w:val="0"/>
        <w:ind w:firstLine="632"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3.6.2供水安全保障</w:t>
      </w:r>
    </w:p>
    <w:p w14:paraId="4FB0C63D">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建立向供水单位通报应急监测信息制度，由应急监测组在启动预警时第一时间通知供水单位。同时应急监测组各成员单位在发现东海县西双湖水库水质异常时，也应及时告知水务局，以便其及时做出应急反应。</w:t>
      </w:r>
    </w:p>
    <w:p w14:paraId="7836C6B2">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自来水公司应根据污染物的种类、浓度、可能影响取水口的时间，及时采取低压供水等应急措施，并加强污染物监测，待水质满足取水要求时恢复取水和供水。</w:t>
      </w:r>
    </w:p>
    <w:p w14:paraId="53FC515D">
      <w:pPr>
        <w:pStyle w:val="3"/>
        <w:pageBreakBefore w:val="0"/>
        <w:widowControl w:val="0"/>
        <w:kinsoku/>
        <w:wordWrap/>
        <w:overflowPunct/>
        <w:topLinePunct w:val="0"/>
        <w:bidi w:val="0"/>
        <w:ind w:firstLine="632" w:firstLineChars="200"/>
        <w:textAlignment w:val="auto"/>
        <w:rPr>
          <w:rFonts w:hint="default" w:ascii="Times New Roman" w:hAnsi="Times New Roman" w:eastAsia="方正楷体_GBK" w:cs="Times New Roman"/>
          <w:b w:val="0"/>
          <w:bCs/>
          <w:color w:val="auto"/>
          <w:sz w:val="32"/>
          <w:szCs w:val="32"/>
        </w:rPr>
      </w:pPr>
      <w:bookmarkStart w:id="120" w:name="_Toc522696915"/>
      <w:bookmarkStart w:id="121" w:name="_Toc193043079"/>
      <w:bookmarkStart w:id="122" w:name="_Toc193043155"/>
      <w:bookmarkStart w:id="123" w:name="_Toc193043015"/>
      <w:bookmarkStart w:id="124" w:name="_Toc532884473"/>
      <w:r>
        <w:rPr>
          <w:rFonts w:hint="default" w:ascii="Times New Roman" w:hAnsi="Times New Roman" w:eastAsia="方正楷体_GBK" w:cs="Times New Roman"/>
          <w:b w:val="0"/>
          <w:bCs/>
          <w:color w:val="auto"/>
          <w:sz w:val="32"/>
          <w:szCs w:val="32"/>
        </w:rPr>
        <w:t>3.7物资调集及应急设施启用</w:t>
      </w:r>
      <w:bookmarkEnd w:id="120"/>
      <w:bookmarkEnd w:id="121"/>
      <w:bookmarkEnd w:id="122"/>
      <w:bookmarkEnd w:id="123"/>
      <w:bookmarkEnd w:id="124"/>
    </w:p>
    <w:p w14:paraId="45D675A0">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bookmarkStart w:id="125" w:name="_Toc532884474"/>
      <w:bookmarkStart w:id="126" w:name="_Toc522696916"/>
      <w:r>
        <w:rPr>
          <w:rFonts w:hint="default" w:ascii="Times New Roman" w:hAnsi="Times New Roman" w:eastAsia="方正仿宋_GBK" w:cs="Times New Roman"/>
          <w:color w:val="auto"/>
          <w:sz w:val="32"/>
          <w:szCs w:val="32"/>
        </w:rPr>
        <w:t>应急物资保障组由</w:t>
      </w:r>
      <w:r>
        <w:rPr>
          <w:rFonts w:hint="default" w:ascii="Times New Roman" w:hAnsi="Times New Roman" w:eastAsia="方正仿宋_GBK" w:cs="Times New Roman"/>
          <w:color w:val="auto"/>
          <w:sz w:val="32"/>
          <w:szCs w:val="32"/>
          <w:lang w:val="en-US" w:eastAsia="zh-CN"/>
        </w:rPr>
        <w:t>县发改委、</w:t>
      </w:r>
      <w:r>
        <w:rPr>
          <w:rFonts w:hint="default" w:ascii="Times New Roman" w:hAnsi="Times New Roman" w:eastAsia="方正仿宋_GBK" w:cs="Times New Roman"/>
          <w:color w:val="auto"/>
          <w:sz w:val="32"/>
          <w:szCs w:val="32"/>
        </w:rPr>
        <w:t>县财政局、县交通局、县供电</w:t>
      </w:r>
      <w:r>
        <w:rPr>
          <w:rFonts w:hint="default" w:ascii="Times New Roman" w:hAnsi="Times New Roman" w:eastAsia="方正仿宋_GBK" w:cs="Times New Roman"/>
          <w:color w:val="auto"/>
          <w:sz w:val="32"/>
          <w:szCs w:val="32"/>
          <w:lang w:val="en-US" w:eastAsia="zh-CN"/>
        </w:rPr>
        <w:t>公司</w:t>
      </w:r>
      <w:r>
        <w:rPr>
          <w:rFonts w:hint="default" w:ascii="Times New Roman" w:hAnsi="Times New Roman" w:eastAsia="方正仿宋_GBK" w:cs="Times New Roman"/>
          <w:color w:val="auto"/>
          <w:sz w:val="32"/>
          <w:szCs w:val="32"/>
        </w:rPr>
        <w:t>、县应急管理局、县电信公司、县移动公司、县联通公司等部门联合组成，由</w:t>
      </w:r>
      <w:r>
        <w:rPr>
          <w:rFonts w:hint="eastAsia" w:eastAsia="方正仿宋_GBK" w:cs="Times New Roman"/>
          <w:color w:val="auto"/>
          <w:sz w:val="32"/>
          <w:szCs w:val="32"/>
          <w:lang w:val="en-US" w:eastAsia="zh-CN"/>
        </w:rPr>
        <w:t>现场应急指挥部</w:t>
      </w:r>
      <w:r>
        <w:rPr>
          <w:rFonts w:hint="default" w:ascii="Times New Roman" w:hAnsi="Times New Roman" w:eastAsia="方正仿宋_GBK" w:cs="Times New Roman"/>
          <w:color w:val="auto"/>
          <w:sz w:val="32"/>
          <w:szCs w:val="32"/>
        </w:rPr>
        <w:t>统一调度。</w:t>
      </w:r>
    </w:p>
    <w:p w14:paraId="03336F8F">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应急物资保障组制定应急物资保障方案，列明应急物资、装备和设施清单，以及明确调集、运输和使用方法。清单应当包括种类、名称、数量及存放位置、规格、性能、用途和用法等信息，还应明确应急物资、装备、设施的定期检查和维护要求。</w:t>
      </w:r>
    </w:p>
    <w:p w14:paraId="6BB02F97">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应急物资、装备和设施包括但不限于以下内容</w:t>
      </w:r>
      <w:r>
        <w:rPr>
          <w:rFonts w:hint="eastAsia" w:eastAsia="方正仿宋_GBK" w:cs="Times New Roman"/>
          <w:color w:val="auto"/>
          <w:sz w:val="32"/>
          <w:szCs w:val="32"/>
          <w:lang w:eastAsia="zh-CN"/>
        </w:rPr>
        <w:t>：</w:t>
      </w:r>
    </w:p>
    <w:p w14:paraId="40EDA050">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对水体内污染物进行打捞和拦截的物资、装备和设施，如救援打捞设备、油毡、围油栏、筑坝材料、溢出控制装备等。</w:t>
      </w:r>
    </w:p>
    <w:p w14:paraId="09597E2A">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控制和消除污染物的物资、装备和设施，如中和剂、灭火剂、解毒剂、吸收剂等。</w:t>
      </w:r>
    </w:p>
    <w:p w14:paraId="2EC5EF25">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移除和拦截移动源的装备和设施，如吊车、临时围堰、导流槽、应急池等。</w:t>
      </w:r>
    </w:p>
    <w:p w14:paraId="7234BA42">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雨水口垃圾清运和拦截的装备和设施，如格栅、清运车、临时设置的导流槽等。</w:t>
      </w:r>
    </w:p>
    <w:p w14:paraId="4C4700A0">
      <w:pPr>
        <w:pageBreakBefore w:val="0"/>
        <w:widowControl w:val="0"/>
        <w:kinsoku/>
        <w:wordWrap/>
        <w:overflowPunct/>
        <w:topLinePunct w:val="0"/>
        <w:bidi w:val="0"/>
        <w:ind w:firstLine="632"/>
        <w:textAlignment w:val="auto"/>
        <w:rPr>
          <w:rFonts w:hint="default" w:ascii="Times New Roman" w:hAnsi="Times New Roman" w:eastAsia="方正仿宋_GBK" w:cs="Times New Roman"/>
          <w:b/>
          <w:color w:val="auto"/>
          <w:sz w:val="32"/>
          <w:szCs w:val="32"/>
        </w:rPr>
      </w:pPr>
      <w:r>
        <w:rPr>
          <w:rFonts w:hint="eastAsia" w:eastAsia="方正仿宋_GBK" w:cs="Times New Roman"/>
          <w:color w:val="auto"/>
          <w:sz w:val="32"/>
          <w:szCs w:val="32"/>
          <w:lang w:val="en-US" w:eastAsia="zh-CN"/>
        </w:rPr>
        <w:t>（5）</w:t>
      </w:r>
      <w:r>
        <w:rPr>
          <w:rFonts w:hint="default" w:ascii="Times New Roman" w:hAnsi="Times New Roman" w:eastAsia="方正仿宋_GBK" w:cs="Times New Roman"/>
          <w:color w:val="auto"/>
          <w:sz w:val="32"/>
          <w:szCs w:val="32"/>
        </w:rPr>
        <w:t>对污染物进行拦截、导流、分流及降解的应急工程设施，如拦截坝、节制闸、导流渠、分流沟、前置库等。</w:t>
      </w:r>
    </w:p>
    <w:p w14:paraId="62510168">
      <w:pPr>
        <w:pStyle w:val="3"/>
        <w:pageBreakBefore w:val="0"/>
        <w:widowControl w:val="0"/>
        <w:kinsoku/>
        <w:wordWrap/>
        <w:overflowPunct/>
        <w:topLinePunct w:val="0"/>
        <w:bidi w:val="0"/>
        <w:ind w:firstLine="632" w:firstLineChars="200"/>
        <w:textAlignment w:val="auto"/>
        <w:rPr>
          <w:rFonts w:hint="default" w:ascii="Times New Roman" w:hAnsi="Times New Roman" w:eastAsia="方正楷体_GBK" w:cs="Times New Roman"/>
          <w:b w:val="0"/>
          <w:bCs/>
          <w:color w:val="auto"/>
          <w:sz w:val="32"/>
          <w:szCs w:val="32"/>
        </w:rPr>
      </w:pPr>
      <w:bookmarkStart w:id="127" w:name="_Toc193043016"/>
      <w:bookmarkStart w:id="128" w:name="_Toc193043080"/>
      <w:bookmarkStart w:id="129" w:name="_Toc193043156"/>
      <w:r>
        <w:rPr>
          <w:rFonts w:hint="default" w:ascii="Times New Roman" w:hAnsi="Times New Roman" w:eastAsia="方正楷体_GBK" w:cs="Times New Roman"/>
          <w:b w:val="0"/>
          <w:bCs/>
          <w:color w:val="auto"/>
          <w:sz w:val="32"/>
          <w:szCs w:val="32"/>
        </w:rPr>
        <w:t>3.8舆情监测与信息发布</w:t>
      </w:r>
      <w:bookmarkEnd w:id="125"/>
      <w:bookmarkEnd w:id="126"/>
      <w:bookmarkEnd w:id="127"/>
      <w:bookmarkEnd w:id="128"/>
      <w:bookmarkEnd w:id="129"/>
    </w:p>
    <w:p w14:paraId="22DE91EC">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由东海县西双湖水库</w:t>
      </w:r>
      <w:bookmarkStart w:id="130" w:name="OLE_LINK2"/>
      <w:bookmarkStart w:id="131" w:name="OLE_LINK1"/>
      <w:r>
        <w:rPr>
          <w:rFonts w:hint="default" w:ascii="Times New Roman" w:hAnsi="Times New Roman" w:eastAsia="方正仿宋_GBK" w:cs="Times New Roman"/>
          <w:color w:val="auto"/>
          <w:sz w:val="32"/>
          <w:szCs w:val="32"/>
        </w:rPr>
        <w:t>应急</w:t>
      </w:r>
      <w:bookmarkEnd w:id="130"/>
      <w:bookmarkEnd w:id="131"/>
      <w:r>
        <w:rPr>
          <w:rFonts w:hint="default" w:ascii="Times New Roman" w:hAnsi="Times New Roman" w:eastAsia="方正仿宋_GBK" w:cs="Times New Roman"/>
          <w:color w:val="auto"/>
          <w:sz w:val="32"/>
          <w:szCs w:val="32"/>
        </w:rPr>
        <w:t>水源地突发环境事件应急组织指挥机构负责东海县西双湖水库应急水源地突发环境事件信息发布。现场应急指挥部在突发环境事件发生后，第一时间通过发布新闻稿、接受记者采访、召开新闻发布会等方式，借助电视、广播、报纸、互联网等多种途径，主动、及时、准确、客观向社会发布信息，并针对舆情及时发布事件原因、影响区域、已采取措施及成效、公众应注意的防范措施，回应社会关切，澄清不实信息，正确引导社会舆论。</w:t>
      </w:r>
    </w:p>
    <w:p w14:paraId="65672029">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县委宣传部的新闻信息发布可按市委宣传部的新闻信息发布办法执行，并做好舆论引导和舆情分析工作。</w:t>
      </w:r>
    </w:p>
    <w:p w14:paraId="66CF9C46">
      <w:pPr>
        <w:pStyle w:val="3"/>
        <w:pageBreakBefore w:val="0"/>
        <w:widowControl w:val="0"/>
        <w:kinsoku/>
        <w:wordWrap/>
        <w:overflowPunct/>
        <w:topLinePunct w:val="0"/>
        <w:bidi w:val="0"/>
        <w:ind w:firstLine="632" w:firstLineChars="200"/>
        <w:textAlignment w:val="auto"/>
        <w:rPr>
          <w:rFonts w:hint="default" w:ascii="Times New Roman" w:hAnsi="Times New Roman" w:eastAsia="方正楷体_GBK" w:cs="Times New Roman"/>
          <w:b w:val="0"/>
          <w:bCs/>
          <w:color w:val="auto"/>
          <w:sz w:val="32"/>
          <w:szCs w:val="32"/>
        </w:rPr>
      </w:pPr>
      <w:bookmarkStart w:id="132" w:name="_Toc532884475"/>
      <w:bookmarkStart w:id="133" w:name="_Toc193043017"/>
      <w:bookmarkStart w:id="134" w:name="_Toc522696917"/>
      <w:bookmarkStart w:id="135" w:name="_Toc193043157"/>
      <w:bookmarkStart w:id="136" w:name="_Toc193043081"/>
      <w:r>
        <w:rPr>
          <w:rFonts w:hint="default" w:ascii="Times New Roman" w:hAnsi="Times New Roman" w:eastAsia="方正楷体_GBK" w:cs="Times New Roman"/>
          <w:b w:val="0"/>
          <w:bCs/>
          <w:color w:val="auto"/>
          <w:sz w:val="32"/>
          <w:szCs w:val="32"/>
        </w:rPr>
        <w:t>3.9响应终止</w:t>
      </w:r>
      <w:bookmarkEnd w:id="132"/>
      <w:bookmarkEnd w:id="133"/>
      <w:bookmarkEnd w:id="134"/>
      <w:bookmarkEnd w:id="135"/>
      <w:bookmarkEnd w:id="136"/>
    </w:p>
    <w:p w14:paraId="3B0528FB">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应急饮用水源地突发</w:t>
      </w:r>
      <w:r>
        <w:rPr>
          <w:rFonts w:hint="eastAsia" w:eastAsia="方正仿宋_GBK" w:cs="Times New Roman"/>
          <w:color w:val="auto"/>
          <w:sz w:val="32"/>
          <w:szCs w:val="32"/>
          <w:lang w:val="en-US" w:eastAsia="zh-CN"/>
        </w:rPr>
        <w:t>环境</w:t>
      </w:r>
      <w:r>
        <w:rPr>
          <w:rFonts w:hint="default" w:ascii="Times New Roman" w:hAnsi="Times New Roman" w:eastAsia="方正仿宋_GBK" w:cs="Times New Roman"/>
          <w:color w:val="auto"/>
          <w:sz w:val="32"/>
          <w:szCs w:val="32"/>
        </w:rPr>
        <w:t>事件得到控制，紧急情况解除后，现场</w:t>
      </w:r>
      <w:r>
        <w:rPr>
          <w:rFonts w:hint="eastAsia" w:eastAsia="方正仿宋_GBK" w:cs="Times New Roman"/>
          <w:color w:val="auto"/>
          <w:sz w:val="32"/>
          <w:szCs w:val="32"/>
          <w:lang w:val="en-US" w:eastAsia="zh-CN"/>
        </w:rPr>
        <w:t>应急</w:t>
      </w:r>
      <w:r>
        <w:rPr>
          <w:rFonts w:hint="default" w:ascii="Times New Roman" w:hAnsi="Times New Roman" w:eastAsia="方正仿宋_GBK" w:cs="Times New Roman"/>
          <w:color w:val="auto"/>
          <w:sz w:val="32"/>
          <w:szCs w:val="32"/>
        </w:rPr>
        <w:t>指挥部根据应急调查、应急监测结果作出应急处置报告，报</w:t>
      </w:r>
      <w:bookmarkStart w:id="137" w:name="OLE_LINK10"/>
      <w:bookmarkStart w:id="138" w:name="OLE_LINK9"/>
      <w:r>
        <w:rPr>
          <w:rFonts w:hint="default" w:ascii="Times New Roman" w:hAnsi="Times New Roman" w:eastAsia="方正仿宋_GBK" w:cs="Times New Roman"/>
          <w:color w:val="auto"/>
          <w:sz w:val="32"/>
          <w:szCs w:val="32"/>
          <w:highlight w:val="none"/>
        </w:rPr>
        <w:t>应急组织指挥机构</w:t>
      </w:r>
      <w:bookmarkEnd w:id="137"/>
      <w:bookmarkEnd w:id="138"/>
      <w:r>
        <w:rPr>
          <w:rFonts w:hint="default" w:ascii="Times New Roman" w:hAnsi="Times New Roman" w:eastAsia="方正仿宋_GBK" w:cs="Times New Roman"/>
          <w:color w:val="auto"/>
          <w:sz w:val="32"/>
          <w:szCs w:val="32"/>
        </w:rPr>
        <w:t>决定终止应急状态，转入正常工作。</w:t>
      </w:r>
    </w:p>
    <w:p w14:paraId="7E01A7CE">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应急处置符合下列条件之一的，即可终止应急程序：</w:t>
      </w:r>
    </w:p>
    <w:p w14:paraId="1FA1511B">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进入饮用水水源保护区陆域范围的污染物已成功围堵，且清运至保护区外，未发生向水域扩散的情况。</w:t>
      </w:r>
    </w:p>
    <w:p w14:paraId="78A9DF19">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进入饮用水水源保护区水域范围的污染团已成功拦截或导流至保护区外，没有向取水口扩散的风险，且水质监测结果达标。</w:t>
      </w:r>
    </w:p>
    <w:p w14:paraId="73414908">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水质监测结果尚未稳定达标，但根据应急专家组建议可恢复正常取水时。</w:t>
      </w:r>
    </w:p>
    <w:p w14:paraId="0A6D1094">
      <w:pPr>
        <w:pageBreakBefore w:val="0"/>
        <w:widowControl w:val="0"/>
        <w:kinsoku/>
        <w:wordWrap/>
        <w:overflowPunct/>
        <w:topLinePunct w:val="0"/>
        <w:autoSpaceDE w:val="0"/>
        <w:autoSpaceDN w:val="0"/>
        <w:bidi w:val="0"/>
        <w:ind w:firstLine="632"/>
        <w:textAlignment w:val="auto"/>
        <w:rPr>
          <w:rFonts w:hint="default" w:ascii="Times New Roman" w:hAnsi="Times New Roman" w:eastAsia="方正仿宋_GBK" w:cs="Times New Roman"/>
          <w:color w:val="auto"/>
          <w:sz w:val="32"/>
          <w:szCs w:val="32"/>
        </w:rPr>
      </w:pPr>
    </w:p>
    <w:p w14:paraId="09498D7E">
      <w:pPr>
        <w:pStyle w:val="49"/>
        <w:pageBreakBefore w:val="0"/>
        <w:widowControl w:val="0"/>
        <w:kinsoku/>
        <w:wordWrap/>
        <w:overflowPunct/>
        <w:topLinePunct w:val="0"/>
        <w:bidi w:val="0"/>
        <w:snapToGrid/>
        <w:spacing w:line="560" w:lineRule="exact"/>
        <w:ind w:firstLine="632"/>
        <w:textAlignment w:val="auto"/>
        <w:outlineLvl w:val="0"/>
        <w:rPr>
          <w:rFonts w:hint="default" w:ascii="Times New Roman" w:hAnsi="Times New Roman" w:eastAsia="方正仿宋_GBK" w:cs="Times New Roman"/>
          <w:color w:val="auto"/>
          <w:sz w:val="32"/>
          <w:szCs w:val="32"/>
        </w:rPr>
        <w:sectPr>
          <w:pgSz w:w="11906" w:h="16838"/>
          <w:pgMar w:top="2098" w:right="1531" w:bottom="1984" w:left="1531" w:header="851" w:footer="1417" w:gutter="0"/>
          <w:pgNumType w:fmt="decimal"/>
          <w:cols w:space="0" w:num="1"/>
          <w:rtlGutter w:val="0"/>
          <w:docGrid w:type="linesAndChars" w:linePitch="579" w:charSpace="-849"/>
        </w:sectPr>
      </w:pPr>
    </w:p>
    <w:p w14:paraId="281DA84A">
      <w:pPr>
        <w:pStyle w:val="2"/>
        <w:pageBreakBefore w:val="0"/>
        <w:widowControl w:val="0"/>
        <w:kinsoku/>
        <w:wordWrap/>
        <w:overflowPunct/>
        <w:topLinePunct w:val="0"/>
        <w:bidi w:val="0"/>
        <w:ind w:firstLine="632" w:firstLineChars="200"/>
        <w:textAlignment w:val="auto"/>
        <w:rPr>
          <w:rFonts w:hint="default" w:ascii="Times New Roman" w:hAnsi="Times New Roman" w:eastAsia="方正黑体_GBK" w:cs="Times New Roman"/>
          <w:b w:val="0"/>
          <w:bCs/>
          <w:color w:val="auto"/>
          <w:sz w:val="32"/>
          <w:szCs w:val="32"/>
        </w:rPr>
      </w:pPr>
      <w:bookmarkStart w:id="139" w:name="_Toc193043158"/>
      <w:bookmarkStart w:id="140" w:name="_Toc522696918"/>
      <w:bookmarkStart w:id="141" w:name="_Toc532884476"/>
      <w:bookmarkStart w:id="142" w:name="_Toc193043082"/>
      <w:bookmarkStart w:id="143" w:name="_Toc193043018"/>
      <w:r>
        <w:rPr>
          <w:rFonts w:hint="default" w:ascii="Times New Roman" w:hAnsi="Times New Roman" w:eastAsia="方正黑体_GBK" w:cs="Times New Roman"/>
          <w:b w:val="0"/>
          <w:bCs/>
          <w:color w:val="auto"/>
          <w:sz w:val="32"/>
          <w:szCs w:val="32"/>
        </w:rPr>
        <w:t>4后期工作</w:t>
      </w:r>
      <w:bookmarkEnd w:id="139"/>
      <w:bookmarkEnd w:id="140"/>
      <w:bookmarkEnd w:id="141"/>
      <w:bookmarkEnd w:id="142"/>
      <w:bookmarkEnd w:id="143"/>
    </w:p>
    <w:p w14:paraId="31B64AA1">
      <w:pPr>
        <w:pStyle w:val="3"/>
        <w:pageBreakBefore w:val="0"/>
        <w:widowControl w:val="0"/>
        <w:kinsoku/>
        <w:wordWrap/>
        <w:overflowPunct/>
        <w:topLinePunct w:val="0"/>
        <w:bidi w:val="0"/>
        <w:ind w:firstLine="632" w:firstLineChars="200"/>
        <w:textAlignment w:val="auto"/>
        <w:rPr>
          <w:rFonts w:hint="default" w:ascii="Times New Roman" w:hAnsi="Times New Roman" w:eastAsia="方正楷体_GBK" w:cs="Times New Roman"/>
          <w:b w:val="0"/>
          <w:bCs/>
          <w:color w:val="auto"/>
          <w:sz w:val="32"/>
          <w:szCs w:val="32"/>
        </w:rPr>
      </w:pPr>
      <w:bookmarkStart w:id="144" w:name="_Toc532884477"/>
      <w:bookmarkStart w:id="145" w:name="_Toc193043019"/>
      <w:bookmarkStart w:id="146" w:name="_Toc522696919"/>
      <w:bookmarkStart w:id="147" w:name="_Toc193043083"/>
      <w:bookmarkStart w:id="148" w:name="_Toc193043159"/>
      <w:r>
        <w:rPr>
          <w:rFonts w:hint="default" w:ascii="Times New Roman" w:hAnsi="Times New Roman" w:eastAsia="方正楷体_GBK" w:cs="Times New Roman"/>
          <w:b w:val="0"/>
          <w:bCs/>
          <w:color w:val="auto"/>
          <w:sz w:val="32"/>
          <w:szCs w:val="32"/>
        </w:rPr>
        <w:t>4.1后期防控</w:t>
      </w:r>
      <w:bookmarkEnd w:id="144"/>
      <w:bookmarkEnd w:id="145"/>
      <w:bookmarkEnd w:id="146"/>
      <w:bookmarkEnd w:id="147"/>
      <w:bookmarkEnd w:id="148"/>
    </w:p>
    <w:p w14:paraId="6612494E">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由应急组织指挥机构组织协调事发地地方政府、事发单位和其他相关部门做好后期防控工作，主要包括以下内容：针对泄漏的油品、化学品进行回收；进行后期污染监测和治理，消除投放药剂的残留毒性和后期效应，防止次生突发环境事件；事故场地及漫延区域的污染物清除完成后，对土壤或水生态系统进行修复；部分污染物导流到水源地下游或其他区域，对这些区域的污染物进行清除等。</w:t>
      </w:r>
    </w:p>
    <w:p w14:paraId="514BF980">
      <w:pPr>
        <w:pStyle w:val="3"/>
        <w:pageBreakBefore w:val="0"/>
        <w:widowControl w:val="0"/>
        <w:kinsoku/>
        <w:wordWrap/>
        <w:overflowPunct/>
        <w:topLinePunct w:val="0"/>
        <w:bidi w:val="0"/>
        <w:ind w:firstLine="632" w:firstLineChars="200"/>
        <w:textAlignment w:val="auto"/>
        <w:rPr>
          <w:rFonts w:hint="default" w:ascii="Times New Roman" w:hAnsi="Times New Roman" w:eastAsia="方正楷体_GBK" w:cs="Times New Roman"/>
          <w:b w:val="0"/>
          <w:bCs/>
          <w:color w:val="auto"/>
          <w:sz w:val="32"/>
          <w:szCs w:val="32"/>
        </w:rPr>
      </w:pPr>
      <w:bookmarkStart w:id="149" w:name="_Toc193043084"/>
      <w:bookmarkStart w:id="150" w:name="_Toc193043020"/>
      <w:bookmarkStart w:id="151" w:name="_Toc522696920"/>
      <w:bookmarkStart w:id="152" w:name="_Toc193043160"/>
      <w:bookmarkStart w:id="153" w:name="_Toc532884478"/>
      <w:r>
        <w:rPr>
          <w:rFonts w:hint="default" w:ascii="Times New Roman" w:hAnsi="Times New Roman" w:eastAsia="方正楷体_GBK" w:cs="Times New Roman"/>
          <w:b w:val="0"/>
          <w:bCs/>
          <w:color w:val="auto"/>
          <w:sz w:val="32"/>
          <w:szCs w:val="32"/>
        </w:rPr>
        <w:t>4.2事件调查</w:t>
      </w:r>
      <w:bookmarkEnd w:id="149"/>
      <w:bookmarkEnd w:id="150"/>
      <w:bookmarkEnd w:id="151"/>
      <w:bookmarkEnd w:id="152"/>
      <w:bookmarkEnd w:id="153"/>
    </w:p>
    <w:p w14:paraId="20309D18">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由东海生态环境局牵头，有关部门配合，组成事故调查组，根据《突发环境事件调查处理办法》的相关规定对应急饮用水水源地突发环境事件原因、经过、性质及责任进行调查，应查明事件发生的直接和间接原因、事件发生的过程、损失情况等，并查明肇事单位、地方政府及有关部门在日常监督管理、饮用水安全保障以及事件发生后应急处置过程中责任履行情况。根据调查结果，提出整改防范措施和处理建议。</w:t>
      </w:r>
    </w:p>
    <w:p w14:paraId="17ADB72F">
      <w:pPr>
        <w:pageBreakBefore w:val="0"/>
        <w:widowControl w:val="0"/>
        <w:kinsoku/>
        <w:wordWrap/>
        <w:overflowPunct/>
        <w:topLinePunct w:val="0"/>
        <w:bidi w:val="0"/>
        <w:ind w:firstLine="616"/>
        <w:textAlignment w:val="auto"/>
        <w:rPr>
          <w:rFonts w:hint="default" w:ascii="Times New Roman" w:hAnsi="Times New Roman" w:eastAsia="方正仿宋_GBK" w:cs="Times New Roman"/>
          <w:color w:val="auto"/>
          <w:spacing w:val="-4"/>
          <w:sz w:val="32"/>
          <w:szCs w:val="32"/>
        </w:rPr>
      </w:pPr>
      <w:r>
        <w:rPr>
          <w:rFonts w:hint="default" w:ascii="Times New Roman" w:hAnsi="Times New Roman" w:eastAsia="方正仿宋_GBK" w:cs="Times New Roman"/>
          <w:color w:val="auto"/>
          <w:spacing w:val="-4"/>
          <w:sz w:val="32"/>
          <w:szCs w:val="32"/>
        </w:rPr>
        <w:t>应急组织指挥机构根据调查和评估情况，向县政府提出保障</w:t>
      </w:r>
      <w:r>
        <w:rPr>
          <w:rFonts w:hint="default" w:ascii="Times New Roman" w:hAnsi="Times New Roman" w:eastAsia="方正仿宋_GBK" w:cs="Times New Roman"/>
          <w:color w:val="auto"/>
          <w:sz w:val="32"/>
          <w:szCs w:val="32"/>
        </w:rPr>
        <w:t>应急</w:t>
      </w:r>
      <w:r>
        <w:rPr>
          <w:rFonts w:hint="default" w:ascii="Times New Roman" w:hAnsi="Times New Roman" w:eastAsia="方正仿宋_GBK" w:cs="Times New Roman"/>
          <w:color w:val="auto"/>
          <w:spacing w:val="-4"/>
          <w:sz w:val="32"/>
          <w:szCs w:val="32"/>
        </w:rPr>
        <w:t>水源地环境安全的改进措施建议。建议包括：风险源管理、连接水体风险防控、水源地环境安全保障、预案管理、联动机制等方面的内容。</w:t>
      </w:r>
    </w:p>
    <w:p w14:paraId="2136BEEF">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在县政府的统一领导下，相关部门和单位落实各项改进措施。</w:t>
      </w:r>
    </w:p>
    <w:p w14:paraId="507174AC">
      <w:pPr>
        <w:pStyle w:val="3"/>
        <w:pageBreakBefore w:val="0"/>
        <w:widowControl w:val="0"/>
        <w:kinsoku/>
        <w:wordWrap/>
        <w:overflowPunct/>
        <w:topLinePunct w:val="0"/>
        <w:bidi w:val="0"/>
        <w:ind w:firstLine="632" w:firstLineChars="200"/>
        <w:textAlignment w:val="auto"/>
        <w:rPr>
          <w:rFonts w:hint="default" w:ascii="Times New Roman" w:hAnsi="Times New Roman" w:eastAsia="方正楷体_GBK" w:cs="Times New Roman"/>
          <w:b w:val="0"/>
          <w:bCs/>
          <w:color w:val="auto"/>
          <w:sz w:val="32"/>
          <w:szCs w:val="32"/>
        </w:rPr>
      </w:pPr>
      <w:bookmarkStart w:id="154" w:name="_Toc522696921"/>
      <w:bookmarkStart w:id="155" w:name="_Toc193043085"/>
      <w:bookmarkStart w:id="156" w:name="_Toc193043161"/>
      <w:bookmarkStart w:id="157" w:name="_Toc532884479"/>
      <w:bookmarkStart w:id="158" w:name="_Toc193043021"/>
      <w:r>
        <w:rPr>
          <w:rFonts w:hint="default" w:ascii="Times New Roman" w:hAnsi="Times New Roman" w:eastAsia="方正楷体_GBK" w:cs="Times New Roman"/>
          <w:b w:val="0"/>
          <w:bCs/>
          <w:color w:val="auto"/>
          <w:sz w:val="32"/>
          <w:szCs w:val="32"/>
        </w:rPr>
        <w:t>4.3损害评估</w:t>
      </w:r>
      <w:bookmarkEnd w:id="154"/>
      <w:bookmarkEnd w:id="155"/>
      <w:bookmarkEnd w:id="156"/>
      <w:bookmarkEnd w:id="157"/>
      <w:bookmarkEnd w:id="158"/>
    </w:p>
    <w:p w14:paraId="30027022">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县政府应及时组织开展污染损害评估，评估工作可由具备一定环境科学、环境经济和水质安全防控等学科背景的专业组织或机构开展。现场应急工作组配合提供事件应急处置和事件损害基本信息，配合做好与其他相关部门的协调工作。</w:t>
      </w:r>
    </w:p>
    <w:p w14:paraId="09B9CDA5">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评估组织或机构应制定详细的评估工作计划，重点开展应急饮用水水源地突发环境事件处置效果、事件影响以及污染修复方案的评估，分类统计突发事件造成的财产损害、事件应急处置费用、水源地环境修复费用等，综合分析水源地再次利用方案，科学量化事件造成的损失数额。</w:t>
      </w:r>
    </w:p>
    <w:p w14:paraId="592EB361">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评估组织或机构出具评估报告报县政府，并将评估结果向社会公布。</w:t>
      </w:r>
    </w:p>
    <w:p w14:paraId="47755AE6">
      <w:pPr>
        <w:pStyle w:val="3"/>
        <w:pageBreakBefore w:val="0"/>
        <w:widowControl w:val="0"/>
        <w:kinsoku/>
        <w:wordWrap/>
        <w:overflowPunct/>
        <w:topLinePunct w:val="0"/>
        <w:bidi w:val="0"/>
        <w:ind w:firstLine="632" w:firstLineChars="200"/>
        <w:textAlignment w:val="auto"/>
        <w:rPr>
          <w:rFonts w:hint="default" w:ascii="Times New Roman" w:hAnsi="Times New Roman" w:eastAsia="方正楷体_GBK" w:cs="Times New Roman"/>
          <w:b w:val="0"/>
          <w:bCs/>
          <w:snapToGrid w:val="0"/>
          <w:color w:val="auto"/>
          <w:sz w:val="32"/>
          <w:szCs w:val="32"/>
        </w:rPr>
      </w:pPr>
      <w:bookmarkStart w:id="159" w:name="_Toc532884480"/>
      <w:bookmarkStart w:id="160" w:name="_Toc528333812"/>
      <w:bookmarkStart w:id="161" w:name="_Toc193043086"/>
      <w:bookmarkStart w:id="162" w:name="_Toc193043022"/>
      <w:bookmarkStart w:id="163" w:name="_Toc193043162"/>
      <w:r>
        <w:rPr>
          <w:rFonts w:hint="default" w:ascii="Times New Roman" w:hAnsi="Times New Roman" w:eastAsia="方正楷体_GBK" w:cs="Times New Roman"/>
          <w:b w:val="0"/>
          <w:bCs/>
          <w:snapToGrid w:val="0"/>
          <w:color w:val="auto"/>
          <w:sz w:val="32"/>
          <w:szCs w:val="32"/>
        </w:rPr>
        <w:t>4.4善后处置</w:t>
      </w:r>
      <w:bookmarkEnd w:id="159"/>
      <w:bookmarkEnd w:id="160"/>
      <w:bookmarkEnd w:id="161"/>
      <w:bookmarkEnd w:id="162"/>
      <w:bookmarkEnd w:id="163"/>
    </w:p>
    <w:p w14:paraId="12999564">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由应急组织指挥机构组织协调事发地政府、事发单位和其他相关部门做好善后工作，消除事件对应急饮用水水源地、水源地周边环境，特别是对饮用水供应的影响。对突发事件中的伤亡人员、应急处置工作人员，以及紧急调集、征用有关部门（单位）及个人的物资，要按照规定给予抚恤、补助或补偿，并提供心理及司法援助，并妥善解决因处置突发事件引发的矛盾和纠纷。</w:t>
      </w:r>
    </w:p>
    <w:p w14:paraId="4E9B48CD">
      <w:pPr>
        <w:pageBreakBefore w:val="0"/>
        <w:widowControl w:val="0"/>
        <w:kinsoku/>
        <w:wordWrap/>
        <w:overflowPunct/>
        <w:topLinePunct w:val="0"/>
        <w:autoSpaceDE w:val="0"/>
        <w:autoSpaceDN w:val="0"/>
        <w:bidi w:val="0"/>
        <w:ind w:firstLine="632"/>
        <w:textAlignment w:val="auto"/>
        <w:rPr>
          <w:rFonts w:hint="default" w:ascii="Times New Roman" w:hAnsi="Times New Roman" w:eastAsia="方正仿宋_GBK" w:cs="Times New Roman"/>
          <w:color w:val="auto"/>
          <w:sz w:val="32"/>
          <w:szCs w:val="32"/>
        </w:rPr>
      </w:pPr>
    </w:p>
    <w:p w14:paraId="51EE9EF9">
      <w:pPr>
        <w:pStyle w:val="49"/>
        <w:pageBreakBefore w:val="0"/>
        <w:widowControl w:val="0"/>
        <w:kinsoku/>
        <w:wordWrap/>
        <w:overflowPunct/>
        <w:topLinePunct w:val="0"/>
        <w:bidi w:val="0"/>
        <w:snapToGrid/>
        <w:spacing w:line="560" w:lineRule="exact"/>
        <w:ind w:firstLine="632"/>
        <w:textAlignment w:val="auto"/>
        <w:outlineLvl w:val="0"/>
        <w:rPr>
          <w:rFonts w:hint="default" w:ascii="Times New Roman" w:hAnsi="Times New Roman" w:eastAsia="方正仿宋_GBK" w:cs="Times New Roman"/>
          <w:color w:val="auto"/>
          <w:sz w:val="32"/>
          <w:szCs w:val="32"/>
        </w:rPr>
        <w:sectPr>
          <w:pgSz w:w="11906" w:h="16838"/>
          <w:pgMar w:top="2098" w:right="1531" w:bottom="1928" w:left="1531" w:header="851" w:footer="1417" w:gutter="0"/>
          <w:pgNumType w:fmt="decimal"/>
          <w:cols w:space="0" w:num="1"/>
          <w:rtlGutter w:val="0"/>
          <w:docGrid w:type="linesAndChars" w:linePitch="579" w:charSpace="-849"/>
        </w:sectPr>
      </w:pPr>
    </w:p>
    <w:p w14:paraId="5C01A6BA">
      <w:pPr>
        <w:pStyle w:val="2"/>
        <w:pageBreakBefore w:val="0"/>
        <w:widowControl w:val="0"/>
        <w:kinsoku/>
        <w:wordWrap/>
        <w:overflowPunct/>
        <w:topLinePunct w:val="0"/>
        <w:bidi w:val="0"/>
        <w:ind w:firstLine="632" w:firstLineChars="200"/>
        <w:textAlignment w:val="auto"/>
        <w:rPr>
          <w:rFonts w:hint="default" w:ascii="Times New Roman" w:hAnsi="Times New Roman" w:eastAsia="方正黑体_GBK" w:cs="Times New Roman"/>
          <w:b w:val="0"/>
          <w:bCs/>
          <w:color w:val="auto"/>
          <w:sz w:val="32"/>
          <w:szCs w:val="32"/>
        </w:rPr>
      </w:pPr>
      <w:bookmarkStart w:id="164" w:name="_Toc522696922"/>
      <w:bookmarkStart w:id="165" w:name="_Toc193043087"/>
      <w:bookmarkStart w:id="166" w:name="_Toc532884481"/>
      <w:bookmarkStart w:id="167" w:name="_Toc193043163"/>
      <w:bookmarkStart w:id="168" w:name="_Toc193043023"/>
      <w:r>
        <w:rPr>
          <w:rFonts w:hint="default" w:ascii="Times New Roman" w:hAnsi="Times New Roman" w:eastAsia="方正黑体_GBK" w:cs="Times New Roman"/>
          <w:b w:val="0"/>
          <w:bCs/>
          <w:color w:val="auto"/>
          <w:sz w:val="32"/>
          <w:szCs w:val="32"/>
        </w:rPr>
        <w:t>5应急保障</w:t>
      </w:r>
      <w:bookmarkEnd w:id="164"/>
      <w:bookmarkEnd w:id="165"/>
      <w:bookmarkEnd w:id="166"/>
      <w:bookmarkEnd w:id="167"/>
      <w:bookmarkEnd w:id="168"/>
    </w:p>
    <w:p w14:paraId="58AA13CC">
      <w:pPr>
        <w:pStyle w:val="3"/>
        <w:pageBreakBefore w:val="0"/>
        <w:widowControl w:val="0"/>
        <w:kinsoku/>
        <w:wordWrap/>
        <w:overflowPunct/>
        <w:topLinePunct w:val="0"/>
        <w:bidi w:val="0"/>
        <w:ind w:firstLine="632" w:firstLineChars="200"/>
        <w:textAlignment w:val="auto"/>
        <w:rPr>
          <w:rFonts w:hint="default" w:ascii="Times New Roman" w:hAnsi="Times New Roman" w:eastAsia="方正楷体_GBK" w:cs="Times New Roman"/>
          <w:b w:val="0"/>
          <w:bCs/>
          <w:color w:val="auto"/>
          <w:sz w:val="32"/>
          <w:szCs w:val="32"/>
        </w:rPr>
      </w:pPr>
      <w:bookmarkStart w:id="169" w:name="_Toc193043164"/>
      <w:bookmarkStart w:id="170" w:name="_Toc193043088"/>
      <w:bookmarkStart w:id="171" w:name="_Toc532884482"/>
      <w:bookmarkStart w:id="172" w:name="_Toc193043024"/>
      <w:bookmarkStart w:id="173" w:name="_Toc522696923"/>
      <w:r>
        <w:rPr>
          <w:rFonts w:hint="default" w:ascii="Times New Roman" w:hAnsi="Times New Roman" w:eastAsia="方正楷体_GBK" w:cs="Times New Roman"/>
          <w:b w:val="0"/>
          <w:bCs/>
          <w:color w:val="auto"/>
          <w:sz w:val="32"/>
          <w:szCs w:val="32"/>
        </w:rPr>
        <w:t>5.1通讯与信息保障</w:t>
      </w:r>
      <w:bookmarkEnd w:id="169"/>
      <w:bookmarkEnd w:id="170"/>
      <w:bookmarkEnd w:id="171"/>
      <w:bookmarkEnd w:id="172"/>
      <w:bookmarkEnd w:id="173"/>
    </w:p>
    <w:p w14:paraId="1C1EF6E3">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应急组织指挥机构协调办公室与各成员单位要建立和完善环境应急指挥系统、环境应急处置联动系统和环境安全科学预警系统。配备必要的有线、无线通信器材，确保本预案启动时</w:t>
      </w:r>
      <w:r>
        <w:rPr>
          <w:rFonts w:hint="eastAsia" w:eastAsia="方正仿宋_GBK" w:cs="Times New Roman"/>
          <w:color w:val="auto"/>
          <w:sz w:val="32"/>
          <w:szCs w:val="32"/>
          <w:lang w:val="en-US" w:eastAsia="zh-CN"/>
        </w:rPr>
        <w:t>现场</w:t>
      </w:r>
      <w:r>
        <w:rPr>
          <w:rFonts w:hint="default" w:ascii="Times New Roman" w:hAnsi="Times New Roman" w:eastAsia="方正仿宋_GBK" w:cs="Times New Roman"/>
          <w:color w:val="auto"/>
          <w:sz w:val="32"/>
          <w:szCs w:val="32"/>
        </w:rPr>
        <w:t>应急指挥部和有关部门及现场各专业应急组间的联络畅通。</w:t>
      </w:r>
    </w:p>
    <w:p w14:paraId="41B3A217">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由县电信公司、移动公司、联通公司等通信运营企业负责为应急饮用水源地突发环境事件应急处置工作提供所需的通信保障。</w:t>
      </w:r>
    </w:p>
    <w:p w14:paraId="6D2E619B">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通过建立信息发布等制度，强化公众监督，形成全社会共同参与保护饮水安全的氛围，重点对水源地周边的村民和单位进行水源保护知识、法规的教育，提高当地人民自觉遵守饮用水源保护条例的意识。利用各种新闻媒体和互联网对水资源保护进行广泛、深入和持久的宣传，提高全民的饮用水水源保护意识。</w:t>
      </w:r>
    </w:p>
    <w:p w14:paraId="6A0D5982">
      <w:pPr>
        <w:pStyle w:val="3"/>
        <w:pageBreakBefore w:val="0"/>
        <w:widowControl w:val="0"/>
        <w:kinsoku/>
        <w:wordWrap/>
        <w:overflowPunct/>
        <w:topLinePunct w:val="0"/>
        <w:bidi w:val="0"/>
        <w:ind w:firstLine="632" w:firstLineChars="200"/>
        <w:textAlignment w:val="auto"/>
        <w:rPr>
          <w:rFonts w:hint="default" w:ascii="Times New Roman" w:hAnsi="Times New Roman" w:eastAsia="方正楷体_GBK" w:cs="Times New Roman"/>
          <w:b w:val="0"/>
          <w:bCs/>
          <w:color w:val="auto"/>
          <w:sz w:val="32"/>
          <w:szCs w:val="32"/>
        </w:rPr>
      </w:pPr>
      <w:bookmarkStart w:id="174" w:name="_Toc193043025"/>
      <w:bookmarkStart w:id="175" w:name="_Toc532884483"/>
      <w:bookmarkStart w:id="176" w:name="_Toc193043089"/>
      <w:bookmarkStart w:id="177" w:name="_Toc522696924"/>
      <w:bookmarkStart w:id="178" w:name="_Toc193043165"/>
      <w:r>
        <w:rPr>
          <w:rFonts w:hint="default" w:ascii="Times New Roman" w:hAnsi="Times New Roman" w:eastAsia="方正楷体_GBK" w:cs="Times New Roman"/>
          <w:b w:val="0"/>
          <w:bCs/>
          <w:color w:val="auto"/>
          <w:sz w:val="32"/>
          <w:szCs w:val="32"/>
        </w:rPr>
        <w:t>5.2应急队伍保障</w:t>
      </w:r>
      <w:bookmarkEnd w:id="174"/>
      <w:bookmarkEnd w:id="175"/>
      <w:bookmarkEnd w:id="176"/>
      <w:bookmarkEnd w:id="177"/>
      <w:bookmarkEnd w:id="178"/>
    </w:p>
    <w:p w14:paraId="2566C643">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县水务局、东海生态环境局</w:t>
      </w:r>
      <w:bookmarkStart w:id="179" w:name="_Hlk198484087"/>
      <w:r>
        <w:rPr>
          <w:rFonts w:hint="default" w:ascii="Times New Roman" w:hAnsi="Times New Roman" w:eastAsia="方正仿宋_GBK" w:cs="Times New Roman"/>
          <w:color w:val="auto"/>
          <w:sz w:val="32"/>
          <w:szCs w:val="32"/>
        </w:rPr>
        <w:t>、县住建局、</w:t>
      </w:r>
      <w:bookmarkEnd w:id="179"/>
      <w:r>
        <w:rPr>
          <w:rFonts w:hint="default" w:ascii="Times New Roman" w:hAnsi="Times New Roman" w:eastAsia="方正仿宋_GBK" w:cs="Times New Roman"/>
          <w:color w:val="auto"/>
          <w:sz w:val="32"/>
          <w:szCs w:val="32"/>
        </w:rPr>
        <w:t>县卫健委、县交通运输局、县公安局、县消防救援大队等相关应急组织指挥机构成员单位要加强应急饮用水源突发环境事件专业应急队伍建设，提高应急处置的素质和能力，每年至少开展一次应急队伍培训，培训内容包括信息报告、个体防护、应急资源使用、应急监测布点及监测方法、应急处置方法等培训科目，保证在饮用水源突发环境事件发生后，能迅速参与并完成抢救、排险、控污、除藻、监测等现场处置工作。</w:t>
      </w:r>
    </w:p>
    <w:p w14:paraId="4F2775E3">
      <w:pPr>
        <w:pStyle w:val="3"/>
        <w:pageBreakBefore w:val="0"/>
        <w:widowControl w:val="0"/>
        <w:kinsoku/>
        <w:wordWrap/>
        <w:overflowPunct/>
        <w:topLinePunct w:val="0"/>
        <w:bidi w:val="0"/>
        <w:ind w:firstLine="632" w:firstLineChars="200"/>
        <w:textAlignment w:val="auto"/>
        <w:rPr>
          <w:rFonts w:hint="default" w:ascii="Times New Roman" w:hAnsi="Times New Roman" w:eastAsia="方正楷体_GBK" w:cs="Times New Roman"/>
          <w:b w:val="0"/>
          <w:bCs/>
          <w:color w:val="auto"/>
          <w:sz w:val="32"/>
          <w:szCs w:val="32"/>
        </w:rPr>
      </w:pPr>
      <w:bookmarkStart w:id="180" w:name="_Toc532884484"/>
      <w:bookmarkStart w:id="181" w:name="_Toc522696925"/>
      <w:bookmarkStart w:id="182" w:name="_Toc193043026"/>
      <w:bookmarkStart w:id="183" w:name="_Toc193043090"/>
      <w:bookmarkStart w:id="184" w:name="_Toc193043166"/>
      <w:r>
        <w:rPr>
          <w:rFonts w:hint="default" w:ascii="Times New Roman" w:hAnsi="Times New Roman" w:eastAsia="方正楷体_GBK" w:cs="Times New Roman"/>
          <w:b w:val="0"/>
          <w:bCs/>
          <w:color w:val="auto"/>
          <w:sz w:val="32"/>
          <w:szCs w:val="32"/>
        </w:rPr>
        <w:t>5.3应急资源保障</w:t>
      </w:r>
      <w:bookmarkEnd w:id="180"/>
      <w:bookmarkEnd w:id="181"/>
      <w:bookmarkEnd w:id="182"/>
      <w:bookmarkEnd w:id="183"/>
      <w:bookmarkEnd w:id="184"/>
    </w:p>
    <w:p w14:paraId="19F7DAB8">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应急装备和物资的配置应满足东海县西双湖水库应急水源地突发环境事件预警和应急处置的需要。相关乡镇政府及部门要根据各自辖区内的特点和自身的职责，配置相应的应急水源地突发环境事件预警与应急处置装备和物资。预警与应急处置的装备和物资主要包括：</w:t>
      </w:r>
    </w:p>
    <w:p w14:paraId="1ABC747C">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先进的预警监测和监控设备。通过自动监测系统、远距离视频监控系统对应急饮用水水源地的水文、水质及其变化情况进行全面的监控。</w:t>
      </w:r>
    </w:p>
    <w:p w14:paraId="16C3FA88">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应急监测设备。配备应急监测车和快速检测的仪器和设备，具备野外快速采样检测和溯源能力，保证及时、迅速查找污染因子和污染源。</w:t>
      </w:r>
    </w:p>
    <w:p w14:paraId="5542A706">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rPr>
        <w:t>贮备应急处置所需的物资和设备。包括个人防护装备、消防设施、堵漏器材、吸附隔离物资、打捞设施、废水收集装置和应急交通工具等，要做好自来水深度处理的</w:t>
      </w:r>
      <w:r>
        <w:rPr>
          <w:rFonts w:hint="default" w:ascii="Times New Roman" w:hAnsi="Times New Roman" w:eastAsia="方正仿宋_GBK" w:cs="Times New Roman"/>
          <w:color w:val="auto"/>
          <w:sz w:val="32"/>
          <w:szCs w:val="32"/>
          <w:lang w:val="en-US" w:eastAsia="zh-CN"/>
        </w:rPr>
        <w:t>物资</w:t>
      </w:r>
      <w:r>
        <w:rPr>
          <w:rFonts w:hint="default" w:ascii="Times New Roman" w:hAnsi="Times New Roman" w:eastAsia="方正仿宋_GBK" w:cs="Times New Roman"/>
          <w:color w:val="auto"/>
          <w:sz w:val="32"/>
          <w:szCs w:val="32"/>
        </w:rPr>
        <w:t>准备工作，确保饮用水水质达标安全。</w:t>
      </w:r>
    </w:p>
    <w:p w14:paraId="4EBAC630">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eastAsia"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改善供水管网。确保限水、降压供水、改路供水等特殊处理措施能得到落实。</w:t>
      </w:r>
    </w:p>
    <w:p w14:paraId="31C8B36D">
      <w:pPr>
        <w:pStyle w:val="3"/>
        <w:pageBreakBefore w:val="0"/>
        <w:widowControl w:val="0"/>
        <w:kinsoku/>
        <w:wordWrap/>
        <w:overflowPunct/>
        <w:topLinePunct w:val="0"/>
        <w:autoSpaceDE/>
        <w:autoSpaceDN/>
        <w:bidi w:val="0"/>
        <w:adjustRightInd/>
        <w:snapToGrid/>
        <w:spacing w:line="540" w:lineRule="exact"/>
        <w:ind w:firstLine="632" w:firstLineChars="200"/>
        <w:textAlignment w:val="auto"/>
        <w:rPr>
          <w:rFonts w:hint="default" w:ascii="Times New Roman" w:hAnsi="Times New Roman" w:eastAsia="方正楷体_GBK" w:cs="Times New Roman"/>
          <w:b w:val="0"/>
          <w:bCs/>
          <w:color w:val="auto"/>
          <w:sz w:val="32"/>
          <w:szCs w:val="32"/>
        </w:rPr>
      </w:pPr>
      <w:bookmarkStart w:id="185" w:name="_Toc193043091"/>
      <w:bookmarkStart w:id="186" w:name="_Toc522696926"/>
      <w:bookmarkStart w:id="187" w:name="_Toc532884485"/>
      <w:bookmarkStart w:id="188" w:name="_Toc193043027"/>
      <w:bookmarkStart w:id="189" w:name="_Toc193043167"/>
      <w:r>
        <w:rPr>
          <w:rFonts w:hint="default" w:ascii="Times New Roman" w:hAnsi="Times New Roman" w:eastAsia="方正楷体_GBK" w:cs="Times New Roman"/>
          <w:b w:val="0"/>
          <w:bCs/>
          <w:color w:val="auto"/>
          <w:sz w:val="32"/>
          <w:szCs w:val="32"/>
        </w:rPr>
        <w:t>5.4经费保障</w:t>
      </w:r>
      <w:bookmarkEnd w:id="185"/>
      <w:bookmarkEnd w:id="186"/>
      <w:bookmarkEnd w:id="187"/>
      <w:bookmarkEnd w:id="188"/>
      <w:bookmarkEnd w:id="189"/>
    </w:p>
    <w:p w14:paraId="0A1A7DDB">
      <w:pPr>
        <w:pageBreakBefore w:val="0"/>
        <w:widowControl w:val="0"/>
        <w:kinsoku/>
        <w:wordWrap/>
        <w:overflowPunct/>
        <w:topLinePunct w:val="0"/>
        <w:autoSpaceDE/>
        <w:autoSpaceDN/>
        <w:bidi w:val="0"/>
        <w:adjustRightInd/>
        <w:snapToGrid/>
        <w:spacing w:line="540" w:lineRule="exact"/>
        <w:ind w:firstLine="632"/>
        <w:textAlignment w:val="auto"/>
        <w:rPr>
          <w:rFonts w:hint="default" w:ascii="Times New Roman" w:hAnsi="Times New Roman" w:eastAsia="方正仿宋_GBK" w:cs="Times New Roman"/>
          <w:b/>
          <w:color w:val="auto"/>
          <w:sz w:val="32"/>
          <w:szCs w:val="32"/>
        </w:rPr>
      </w:pPr>
      <w:bookmarkStart w:id="190" w:name="_Toc532884486"/>
      <w:bookmarkStart w:id="191" w:name="_Toc522696927"/>
      <w:r>
        <w:rPr>
          <w:rFonts w:hint="default" w:ascii="Times New Roman" w:hAnsi="Times New Roman" w:eastAsia="方正仿宋_GBK" w:cs="Times New Roman"/>
          <w:color w:val="auto"/>
          <w:sz w:val="32"/>
          <w:szCs w:val="32"/>
        </w:rPr>
        <w:t>用于应急水源地突发环境安全预警系统建设、运行和应急处置、工作机构日常运行以及生态环境修复的经费，按规定列入财政预算，并由财政部门对其使用情况进行监管。</w:t>
      </w:r>
    </w:p>
    <w:p w14:paraId="69039296">
      <w:pPr>
        <w:pStyle w:val="3"/>
        <w:pageBreakBefore w:val="0"/>
        <w:widowControl w:val="0"/>
        <w:kinsoku/>
        <w:wordWrap/>
        <w:overflowPunct/>
        <w:topLinePunct w:val="0"/>
        <w:autoSpaceDE/>
        <w:autoSpaceDN/>
        <w:bidi w:val="0"/>
        <w:adjustRightInd/>
        <w:snapToGrid/>
        <w:spacing w:line="540" w:lineRule="exact"/>
        <w:ind w:firstLine="632" w:firstLineChars="200"/>
        <w:textAlignment w:val="auto"/>
        <w:rPr>
          <w:rFonts w:hint="default" w:ascii="Times New Roman" w:hAnsi="Times New Roman" w:eastAsia="方正楷体_GBK" w:cs="Times New Roman"/>
          <w:b w:val="0"/>
          <w:bCs/>
          <w:color w:val="auto"/>
          <w:sz w:val="32"/>
          <w:szCs w:val="32"/>
        </w:rPr>
      </w:pPr>
      <w:bookmarkStart w:id="192" w:name="_Toc193043028"/>
      <w:bookmarkStart w:id="193" w:name="_Toc193043092"/>
      <w:bookmarkStart w:id="194" w:name="_Toc193043168"/>
      <w:r>
        <w:rPr>
          <w:rFonts w:hint="default" w:ascii="Times New Roman" w:hAnsi="Times New Roman" w:eastAsia="方正楷体_GBK" w:cs="Times New Roman"/>
          <w:b w:val="0"/>
          <w:bCs/>
          <w:color w:val="auto"/>
          <w:sz w:val="32"/>
          <w:szCs w:val="32"/>
        </w:rPr>
        <w:t>5.5其他保障</w:t>
      </w:r>
      <w:bookmarkEnd w:id="190"/>
      <w:bookmarkEnd w:id="191"/>
      <w:bookmarkEnd w:id="192"/>
      <w:bookmarkEnd w:id="193"/>
      <w:bookmarkEnd w:id="194"/>
    </w:p>
    <w:p w14:paraId="7ADD6422">
      <w:pPr>
        <w:pageBreakBefore w:val="0"/>
        <w:widowControl w:val="0"/>
        <w:kinsoku/>
        <w:wordWrap/>
        <w:overflowPunct/>
        <w:topLinePunct w:val="0"/>
        <w:autoSpaceDE/>
        <w:autoSpaceDN/>
        <w:bidi w:val="0"/>
        <w:adjustRightInd/>
        <w:snapToGrid/>
        <w:spacing w:line="540" w:lineRule="exact"/>
        <w:ind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要建立功能完善、反应迅速、运转协调的突发性水污染事故应急机制，必须加强应急饮用水水源地</w:t>
      </w:r>
      <w:r>
        <w:rPr>
          <w:rFonts w:hint="eastAsia" w:eastAsia="方正仿宋_GBK" w:cs="Times New Roman"/>
          <w:color w:val="auto"/>
          <w:sz w:val="32"/>
          <w:szCs w:val="32"/>
          <w:lang w:val="en-US" w:eastAsia="zh-CN"/>
        </w:rPr>
        <w:t>突发环境</w:t>
      </w:r>
      <w:r>
        <w:rPr>
          <w:rFonts w:hint="default" w:ascii="Times New Roman" w:hAnsi="Times New Roman" w:eastAsia="方正仿宋_GBK" w:cs="Times New Roman"/>
          <w:color w:val="auto"/>
          <w:sz w:val="32"/>
          <w:szCs w:val="32"/>
        </w:rPr>
        <w:t>事件应急专业队伍建设，提高现场调查处置和实验室检测检验能力；要加强技术保障工作，建立应急饮用水源保障和恢复应急管理机构</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与专家的日常联系和信息沟通机制，在决策重大饮用水源保障和恢复方案过程中认真听取专家意见。</w:t>
      </w:r>
    </w:p>
    <w:p w14:paraId="404707B4">
      <w:pPr>
        <w:pageBreakBefore w:val="0"/>
        <w:widowControl w:val="0"/>
        <w:kinsoku/>
        <w:wordWrap/>
        <w:overflowPunct/>
        <w:topLinePunct w:val="0"/>
        <w:autoSpaceDE/>
        <w:autoSpaceDN/>
        <w:bidi w:val="0"/>
        <w:adjustRightInd/>
        <w:snapToGrid/>
        <w:spacing w:line="540" w:lineRule="exact"/>
        <w:ind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适时组织相关专家和机构分析当前应急饮用水源安全形势，对饮用水源保障和恢复应急预案及实施进行评估，开展应急饮用水源保护的现场研究，加强技术储备。并要采取定期和不定期相结合的形式，组织开展应急饮用水源地</w:t>
      </w:r>
      <w:r>
        <w:rPr>
          <w:rFonts w:hint="eastAsia" w:eastAsia="方正仿宋_GBK" w:cs="Times New Roman"/>
          <w:color w:val="auto"/>
          <w:sz w:val="32"/>
          <w:szCs w:val="32"/>
          <w:lang w:val="en-US" w:eastAsia="zh-CN"/>
        </w:rPr>
        <w:t>突发环境</w:t>
      </w:r>
      <w:r>
        <w:rPr>
          <w:rFonts w:hint="default" w:ascii="Times New Roman" w:hAnsi="Times New Roman" w:eastAsia="方正仿宋_GBK" w:cs="Times New Roman"/>
          <w:color w:val="auto"/>
          <w:sz w:val="32"/>
          <w:szCs w:val="32"/>
        </w:rPr>
        <w:t>事件的应急处置演练。</w:t>
      </w:r>
    </w:p>
    <w:p w14:paraId="38280610">
      <w:pPr>
        <w:pageBreakBefore w:val="0"/>
        <w:widowControl w:val="0"/>
        <w:kinsoku/>
        <w:wordWrap/>
        <w:overflowPunct/>
        <w:topLinePunct w:val="0"/>
        <w:autoSpaceDE/>
        <w:autoSpaceDN/>
        <w:bidi w:val="0"/>
        <w:adjustRightInd/>
        <w:snapToGrid/>
        <w:spacing w:line="540" w:lineRule="exact"/>
        <w:ind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加强突发环境事件预防、预警、监测和应急处置技术的引进，由生态环境部门提请科技局牵头组织有关部门、高校、科研院所进行，不断改进技术装备，适应突发环境事件应急处置工作的需要；组织开展突发环境事件的分析和风险评估工作，研究开发或引进建立</w:t>
      </w:r>
      <w:r>
        <w:rPr>
          <w:rFonts w:hint="eastAsia" w:eastAsia="方正仿宋_GBK" w:cs="Times New Roman"/>
          <w:color w:val="auto"/>
          <w:sz w:val="32"/>
          <w:szCs w:val="32"/>
          <w:lang w:val="en-US" w:eastAsia="zh-CN"/>
        </w:rPr>
        <w:t>突发</w:t>
      </w:r>
      <w:r>
        <w:rPr>
          <w:rFonts w:hint="default" w:ascii="Times New Roman" w:hAnsi="Times New Roman" w:eastAsia="方正仿宋_GBK" w:cs="Times New Roman"/>
          <w:color w:val="auto"/>
          <w:sz w:val="32"/>
          <w:szCs w:val="32"/>
        </w:rPr>
        <w:t>环境事件扩散数字模型；加强环境调查、监测能力建设，有重点地引进先进的调查、监测装备和设备；加快</w:t>
      </w:r>
      <w:r>
        <w:rPr>
          <w:rFonts w:hint="eastAsia" w:eastAsia="方正仿宋_GBK" w:cs="Times New Roman"/>
          <w:color w:val="auto"/>
          <w:sz w:val="32"/>
          <w:szCs w:val="32"/>
          <w:lang w:val="en-US" w:eastAsia="zh-CN"/>
        </w:rPr>
        <w:t>突发</w:t>
      </w:r>
      <w:r>
        <w:rPr>
          <w:rFonts w:hint="default" w:ascii="Times New Roman" w:hAnsi="Times New Roman" w:eastAsia="方正仿宋_GBK" w:cs="Times New Roman"/>
          <w:color w:val="auto"/>
          <w:sz w:val="32"/>
          <w:szCs w:val="32"/>
        </w:rPr>
        <w:t>环境事件应急指挥的辅助决策系统的能力建设。</w:t>
      </w:r>
    </w:p>
    <w:p w14:paraId="6DA2F81B">
      <w:pPr>
        <w:pStyle w:val="49"/>
        <w:pageBreakBefore w:val="0"/>
        <w:widowControl w:val="0"/>
        <w:kinsoku/>
        <w:wordWrap/>
        <w:overflowPunct/>
        <w:topLinePunct w:val="0"/>
        <w:bidi w:val="0"/>
        <w:snapToGrid/>
        <w:spacing w:line="560" w:lineRule="exact"/>
        <w:ind w:firstLine="632"/>
        <w:textAlignment w:val="auto"/>
        <w:outlineLvl w:val="0"/>
        <w:rPr>
          <w:rFonts w:hint="default" w:ascii="Times New Roman" w:hAnsi="Times New Roman" w:eastAsia="方正仿宋_GBK" w:cs="Times New Roman"/>
          <w:color w:val="auto"/>
          <w:sz w:val="32"/>
          <w:szCs w:val="32"/>
        </w:rPr>
        <w:sectPr>
          <w:pgSz w:w="11906" w:h="16838"/>
          <w:pgMar w:top="2098" w:right="1531" w:bottom="1928" w:left="1531" w:header="851" w:footer="1417" w:gutter="0"/>
          <w:pgNumType w:fmt="decimal"/>
          <w:cols w:space="0" w:num="1"/>
          <w:rtlGutter w:val="0"/>
          <w:docGrid w:type="linesAndChars" w:linePitch="579" w:charSpace="-849"/>
        </w:sectPr>
      </w:pPr>
    </w:p>
    <w:p w14:paraId="140290E5">
      <w:pPr>
        <w:pStyle w:val="2"/>
        <w:pageBreakBefore w:val="0"/>
        <w:widowControl w:val="0"/>
        <w:kinsoku/>
        <w:wordWrap/>
        <w:overflowPunct/>
        <w:topLinePunct w:val="0"/>
        <w:bidi w:val="0"/>
        <w:ind w:firstLine="632" w:firstLineChars="200"/>
        <w:textAlignment w:val="auto"/>
        <w:rPr>
          <w:rFonts w:hint="default" w:ascii="Times New Roman" w:hAnsi="Times New Roman" w:eastAsia="方正黑体_GBK" w:cs="Times New Roman"/>
          <w:b w:val="0"/>
          <w:bCs/>
          <w:color w:val="auto"/>
          <w:sz w:val="32"/>
          <w:szCs w:val="32"/>
        </w:rPr>
      </w:pPr>
      <w:bookmarkStart w:id="195" w:name="_Toc193043169"/>
      <w:bookmarkStart w:id="196" w:name="_Toc193043029"/>
      <w:bookmarkStart w:id="197" w:name="_Toc193043093"/>
      <w:bookmarkStart w:id="198" w:name="_Toc522696928"/>
      <w:bookmarkStart w:id="199" w:name="_Toc532884487"/>
      <w:r>
        <w:rPr>
          <w:rFonts w:hint="default" w:ascii="Times New Roman" w:hAnsi="Times New Roman" w:eastAsia="方正黑体_GBK" w:cs="Times New Roman"/>
          <w:b w:val="0"/>
          <w:bCs/>
          <w:color w:val="auto"/>
          <w:sz w:val="32"/>
          <w:szCs w:val="32"/>
        </w:rPr>
        <w:t>6附则</w:t>
      </w:r>
      <w:bookmarkEnd w:id="195"/>
      <w:bookmarkEnd w:id="196"/>
      <w:bookmarkEnd w:id="197"/>
      <w:bookmarkEnd w:id="198"/>
      <w:bookmarkEnd w:id="199"/>
    </w:p>
    <w:p w14:paraId="50CB7F8A">
      <w:pPr>
        <w:pStyle w:val="3"/>
        <w:pageBreakBefore w:val="0"/>
        <w:widowControl w:val="0"/>
        <w:kinsoku/>
        <w:wordWrap/>
        <w:overflowPunct/>
        <w:topLinePunct w:val="0"/>
        <w:bidi w:val="0"/>
        <w:ind w:firstLine="632" w:firstLineChars="200"/>
        <w:textAlignment w:val="auto"/>
        <w:rPr>
          <w:rFonts w:hint="default" w:ascii="Times New Roman" w:hAnsi="Times New Roman" w:eastAsia="方正楷体_GBK" w:cs="Times New Roman"/>
          <w:b w:val="0"/>
          <w:bCs/>
          <w:color w:val="auto"/>
          <w:sz w:val="32"/>
          <w:szCs w:val="32"/>
        </w:rPr>
      </w:pPr>
      <w:bookmarkStart w:id="200" w:name="_Toc193043170"/>
      <w:bookmarkStart w:id="201" w:name="_Toc193043030"/>
      <w:bookmarkStart w:id="202" w:name="_Toc532884488"/>
      <w:bookmarkStart w:id="203" w:name="_Toc522696929"/>
      <w:bookmarkStart w:id="204" w:name="_Toc193043094"/>
      <w:r>
        <w:rPr>
          <w:rFonts w:hint="default" w:ascii="Times New Roman" w:hAnsi="Times New Roman" w:eastAsia="方正楷体_GBK" w:cs="Times New Roman"/>
          <w:b w:val="0"/>
          <w:bCs/>
          <w:color w:val="auto"/>
          <w:sz w:val="32"/>
          <w:szCs w:val="32"/>
        </w:rPr>
        <w:t>6.1名词术语</w:t>
      </w:r>
      <w:bookmarkEnd w:id="200"/>
      <w:bookmarkEnd w:id="201"/>
      <w:bookmarkEnd w:id="202"/>
      <w:bookmarkEnd w:id="203"/>
      <w:bookmarkEnd w:id="204"/>
    </w:p>
    <w:p w14:paraId="6ED5A76A">
      <w:pPr>
        <w:pStyle w:val="4"/>
        <w:pageBreakBefore w:val="0"/>
        <w:widowControl w:val="0"/>
        <w:kinsoku/>
        <w:wordWrap/>
        <w:overflowPunct/>
        <w:topLinePunct w:val="0"/>
        <w:bidi w:val="0"/>
        <w:ind w:firstLine="632"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6.1.1集中式地表水饮用水（应急）水源地</w:t>
      </w:r>
    </w:p>
    <w:p w14:paraId="1BF6E3E0">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指进入输水管网、送到用户且具有一定取水规模（供水人口一般大于1000人）的在用、备用和规划的地表水饮用水水源地。依据取水口所在水体类型不同，可分为河流型水源地和湖泊（水库）型水源地。</w:t>
      </w:r>
    </w:p>
    <w:p w14:paraId="6CFAFF7F">
      <w:pPr>
        <w:pStyle w:val="4"/>
        <w:pageBreakBefore w:val="0"/>
        <w:widowControl w:val="0"/>
        <w:kinsoku/>
        <w:wordWrap/>
        <w:overflowPunct/>
        <w:topLinePunct w:val="0"/>
        <w:bidi w:val="0"/>
        <w:ind w:firstLine="632"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6.1.2饮用水（应急）水源保护区</w:t>
      </w:r>
    </w:p>
    <w:p w14:paraId="776254F0">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指国家为防治饮用水水源地污染、保障水源地环境质量而划定，并要求加以特殊保护的一定面积的水域和陆域。饮用水水源保护区（以下简称水源保护区）分为一级保护区和二级保护区，必要时可在水源保护区外划定准保护区。</w:t>
      </w:r>
    </w:p>
    <w:p w14:paraId="67B8BF74">
      <w:pPr>
        <w:pStyle w:val="4"/>
        <w:pageBreakBefore w:val="0"/>
        <w:widowControl w:val="0"/>
        <w:kinsoku/>
        <w:wordWrap/>
        <w:overflowPunct/>
        <w:topLinePunct w:val="0"/>
        <w:bidi w:val="0"/>
        <w:ind w:firstLine="632"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6.1.3地表水饮用水水源地风险物质（以下简称水源地风险物质）</w:t>
      </w:r>
    </w:p>
    <w:p w14:paraId="1F05C809">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指《地表水环境质量标准》中表1、表2和表3所包含的项目与物质，以及该标准之外其他可能影响人体健康的项目与物质。</w:t>
      </w:r>
    </w:p>
    <w:p w14:paraId="33685A6D">
      <w:pPr>
        <w:pStyle w:val="4"/>
        <w:pageBreakBefore w:val="0"/>
        <w:widowControl w:val="0"/>
        <w:kinsoku/>
        <w:wordWrap/>
        <w:overflowPunct/>
        <w:topLinePunct w:val="0"/>
        <w:bidi w:val="0"/>
        <w:ind w:firstLine="632"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6.1.4饮用水水源地突发环境事件（以下简称水源地突发环境事件）</w:t>
      </w:r>
    </w:p>
    <w:p w14:paraId="04D31203">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指由于污染物排放或自然灾害、生产安全事故、交通运输事故等因素，导致水源地风险物质进入水源保护区或其上游的连接水体，突然造成或可能造成水源地水质超标，影响或可能影响饮用水供水单位（以下简称供水单位）正常取水，危及公众身体健康和财产安全，需要采取紧急措施予以应对的事件。</w:t>
      </w:r>
    </w:p>
    <w:p w14:paraId="08A0A950">
      <w:pPr>
        <w:pStyle w:val="4"/>
        <w:pageBreakBefore w:val="0"/>
        <w:widowControl w:val="0"/>
        <w:kinsoku/>
        <w:wordWrap/>
        <w:overflowPunct/>
        <w:topLinePunct w:val="0"/>
        <w:bidi w:val="0"/>
        <w:ind w:firstLine="632"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6.1.5水质超标</w:t>
      </w:r>
    </w:p>
    <w:p w14:paraId="157DDF01">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指水源地水质超过《地表水环境质量标准》规定的Ⅲ类水质标准或标准限值的要求。</w:t>
      </w:r>
    </w:p>
    <w:p w14:paraId="32682310">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地表水环境质量标准》未包括的项目，可根据物质本身的危害特性和有关供水单位的净化能力，参考国外有关标准（如世界卫生组织、美国环境保护署等）规定的浓度值，由市、县级人民政府组织有关部门会商或依据应急专家组意见确定。</w:t>
      </w:r>
    </w:p>
    <w:p w14:paraId="1163E273">
      <w:pPr>
        <w:pStyle w:val="3"/>
        <w:pageBreakBefore w:val="0"/>
        <w:widowControl w:val="0"/>
        <w:kinsoku/>
        <w:wordWrap/>
        <w:overflowPunct/>
        <w:topLinePunct w:val="0"/>
        <w:bidi w:val="0"/>
        <w:ind w:firstLine="632" w:firstLineChars="200"/>
        <w:textAlignment w:val="auto"/>
        <w:rPr>
          <w:rFonts w:hint="default" w:ascii="Times New Roman" w:hAnsi="Times New Roman" w:eastAsia="方正楷体_GBK" w:cs="Times New Roman"/>
          <w:b w:val="0"/>
          <w:bCs/>
          <w:color w:val="auto"/>
          <w:sz w:val="32"/>
          <w:szCs w:val="32"/>
        </w:rPr>
      </w:pPr>
      <w:bookmarkStart w:id="205" w:name="_Toc193043095"/>
      <w:bookmarkStart w:id="206" w:name="_Toc522696930"/>
      <w:bookmarkStart w:id="207" w:name="_Toc532884489"/>
      <w:bookmarkStart w:id="208" w:name="_Toc193043031"/>
      <w:bookmarkStart w:id="209" w:name="_Toc193043171"/>
      <w:r>
        <w:rPr>
          <w:rFonts w:hint="default" w:ascii="Times New Roman" w:hAnsi="Times New Roman" w:eastAsia="方正楷体_GBK" w:cs="Times New Roman"/>
          <w:b w:val="0"/>
          <w:bCs/>
          <w:color w:val="auto"/>
          <w:sz w:val="32"/>
          <w:szCs w:val="32"/>
        </w:rPr>
        <w:t>6.2预案的解释权属</w:t>
      </w:r>
      <w:bookmarkEnd w:id="205"/>
      <w:bookmarkEnd w:id="206"/>
      <w:bookmarkEnd w:id="207"/>
      <w:bookmarkEnd w:id="208"/>
      <w:bookmarkEnd w:id="209"/>
    </w:p>
    <w:p w14:paraId="4935D771">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本预案由</w:t>
      </w:r>
      <w:bookmarkStart w:id="210" w:name="_Hlk193039658"/>
      <w:r>
        <w:rPr>
          <w:rFonts w:hint="default" w:ascii="Times New Roman" w:hAnsi="Times New Roman" w:eastAsia="方正仿宋_GBK" w:cs="Times New Roman"/>
          <w:color w:val="auto"/>
          <w:sz w:val="32"/>
          <w:szCs w:val="32"/>
        </w:rPr>
        <w:t>连云港市东海生态环境局</w:t>
      </w:r>
      <w:bookmarkEnd w:id="210"/>
      <w:r>
        <w:rPr>
          <w:rFonts w:hint="default" w:ascii="Times New Roman" w:hAnsi="Times New Roman" w:eastAsia="方正仿宋_GBK" w:cs="Times New Roman"/>
          <w:color w:val="auto"/>
          <w:sz w:val="32"/>
          <w:szCs w:val="32"/>
        </w:rPr>
        <w:t>负责解释。</w:t>
      </w:r>
    </w:p>
    <w:p w14:paraId="73DEE79B">
      <w:pPr>
        <w:pStyle w:val="3"/>
        <w:pageBreakBefore w:val="0"/>
        <w:widowControl w:val="0"/>
        <w:kinsoku/>
        <w:wordWrap/>
        <w:overflowPunct/>
        <w:topLinePunct w:val="0"/>
        <w:bidi w:val="0"/>
        <w:ind w:firstLine="632" w:firstLineChars="200"/>
        <w:textAlignment w:val="auto"/>
        <w:rPr>
          <w:rFonts w:hint="default" w:ascii="Times New Roman" w:hAnsi="Times New Roman" w:eastAsia="方正楷体_GBK" w:cs="Times New Roman"/>
          <w:b w:val="0"/>
          <w:bCs/>
          <w:color w:val="auto"/>
          <w:sz w:val="32"/>
          <w:szCs w:val="32"/>
        </w:rPr>
      </w:pPr>
      <w:bookmarkStart w:id="211" w:name="_Toc193043172"/>
      <w:bookmarkStart w:id="212" w:name="_Toc522696931"/>
      <w:bookmarkStart w:id="213" w:name="_Toc193043096"/>
      <w:bookmarkStart w:id="214" w:name="_Toc532884490"/>
      <w:bookmarkStart w:id="215" w:name="_Toc193043032"/>
      <w:r>
        <w:rPr>
          <w:rFonts w:hint="default" w:ascii="Times New Roman" w:hAnsi="Times New Roman" w:eastAsia="方正楷体_GBK" w:cs="Times New Roman"/>
          <w:b w:val="0"/>
          <w:bCs/>
          <w:color w:val="auto"/>
          <w:sz w:val="32"/>
          <w:szCs w:val="32"/>
        </w:rPr>
        <w:t>6.3预案的演练和修订</w:t>
      </w:r>
      <w:bookmarkEnd w:id="211"/>
      <w:bookmarkEnd w:id="212"/>
      <w:bookmarkEnd w:id="213"/>
      <w:bookmarkEnd w:id="214"/>
      <w:bookmarkEnd w:id="215"/>
    </w:p>
    <w:p w14:paraId="02BEC0B5">
      <w:pPr>
        <w:pStyle w:val="4"/>
        <w:pageBreakBefore w:val="0"/>
        <w:widowControl w:val="0"/>
        <w:kinsoku/>
        <w:wordWrap/>
        <w:overflowPunct/>
        <w:topLinePunct w:val="0"/>
        <w:bidi w:val="0"/>
        <w:ind w:firstLine="632" w:firstLineChars="200"/>
        <w:textAlignment w:val="auto"/>
        <w:rPr>
          <w:rFonts w:hint="default" w:ascii="Times New Roman" w:hAnsi="Times New Roman" w:eastAsia="方正仿宋_GBK" w:cs="Times New Roman"/>
          <w:color w:val="auto"/>
          <w:sz w:val="32"/>
          <w:szCs w:val="32"/>
        </w:rPr>
      </w:pPr>
      <w:bookmarkStart w:id="216" w:name="_Toc404235176"/>
      <w:r>
        <w:rPr>
          <w:rFonts w:hint="default" w:ascii="Times New Roman" w:hAnsi="Times New Roman" w:eastAsia="方正仿宋_GBK" w:cs="Times New Roman"/>
          <w:color w:val="auto"/>
          <w:sz w:val="32"/>
          <w:szCs w:val="32"/>
        </w:rPr>
        <w:t>6.3.1预案的演练</w:t>
      </w:r>
    </w:p>
    <w:p w14:paraId="5A151BD4">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应急组织指挥机构及相关成员单位，根据本预案所规定的职责和程序，按照至少每年一次的频率组织本预案的应急演练，增强实战能力。</w:t>
      </w:r>
    </w:p>
    <w:p w14:paraId="4062F84C">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演练内容主要包括通讯系统是否正常运作、信息报送流程是否畅通、各应急工作组配合是否协调、应急人员能力是否满足需要等。演练结束后，县人民政府应对演练情况进行总结评估，并根据演练结果及时修订完善。</w:t>
      </w:r>
    </w:p>
    <w:bookmarkEnd w:id="216"/>
    <w:p w14:paraId="28231E33">
      <w:pPr>
        <w:pStyle w:val="4"/>
        <w:pageBreakBefore w:val="0"/>
        <w:widowControl w:val="0"/>
        <w:kinsoku/>
        <w:wordWrap/>
        <w:overflowPunct/>
        <w:topLinePunct w:val="0"/>
        <w:bidi w:val="0"/>
        <w:ind w:firstLine="632"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6.3.2预案的修订</w:t>
      </w:r>
    </w:p>
    <w:p w14:paraId="576C51C7">
      <w:pPr>
        <w:pageBreakBefore w:val="0"/>
        <w:widowControl w:val="0"/>
        <w:kinsoku/>
        <w:wordWrap/>
        <w:overflowPunct/>
        <w:topLinePunct w:val="0"/>
        <w:bidi w:val="0"/>
        <w:ind w:firstLine="632"/>
        <w:textAlignment w:val="auto"/>
        <w:rPr>
          <w:rFonts w:hint="default" w:ascii="Times New Roman" w:hAnsi="Times New Roman" w:eastAsia="方正仿宋_GBK" w:cs="Times New Roman"/>
          <w:color w:val="auto"/>
          <w:sz w:val="32"/>
          <w:szCs w:val="32"/>
        </w:rPr>
      </w:pPr>
      <w:bookmarkStart w:id="217" w:name="_Hlk198484138"/>
      <w:r>
        <w:rPr>
          <w:rFonts w:hint="default" w:ascii="Times New Roman" w:hAnsi="Times New Roman" w:eastAsia="方正仿宋_GBK" w:cs="Times New Roman"/>
          <w:color w:val="auto"/>
          <w:sz w:val="32"/>
          <w:szCs w:val="32"/>
        </w:rPr>
        <w:t>东海生态环境局按县政府工作安排</w:t>
      </w:r>
      <w:bookmarkEnd w:id="217"/>
      <w:r>
        <w:rPr>
          <w:rFonts w:hint="default" w:ascii="Times New Roman" w:hAnsi="Times New Roman" w:eastAsia="方正仿宋_GBK" w:cs="Times New Roman"/>
          <w:color w:val="auto"/>
          <w:sz w:val="32"/>
          <w:szCs w:val="32"/>
        </w:rPr>
        <w:t>负责组织本预案的制定和日常管理，应急组织指挥机构成员单位配合参与，并根据我县经济社会发展情况和水环境的动态，及时组织修订、更新，并报县政府批准实施。</w:t>
      </w:r>
    </w:p>
    <w:p w14:paraId="7818A5F7">
      <w:pPr>
        <w:pStyle w:val="3"/>
        <w:pageBreakBefore w:val="0"/>
        <w:widowControl w:val="0"/>
        <w:kinsoku/>
        <w:wordWrap/>
        <w:overflowPunct/>
        <w:topLinePunct w:val="0"/>
        <w:bidi w:val="0"/>
        <w:ind w:firstLine="632" w:firstLineChars="200"/>
        <w:textAlignment w:val="auto"/>
        <w:rPr>
          <w:rFonts w:hint="default" w:ascii="Times New Roman" w:hAnsi="Times New Roman" w:eastAsia="方正楷体_GBK" w:cs="Times New Roman"/>
          <w:b w:val="0"/>
          <w:bCs/>
          <w:color w:val="auto"/>
          <w:sz w:val="32"/>
          <w:szCs w:val="32"/>
        </w:rPr>
      </w:pPr>
      <w:bookmarkStart w:id="218" w:name="_Toc522696932"/>
      <w:bookmarkStart w:id="219" w:name="_Toc193043097"/>
      <w:bookmarkStart w:id="220" w:name="_Toc193043173"/>
      <w:bookmarkStart w:id="221" w:name="_Toc532884491"/>
      <w:bookmarkStart w:id="222" w:name="_Toc193043033"/>
      <w:r>
        <w:rPr>
          <w:rFonts w:hint="default" w:ascii="Times New Roman" w:hAnsi="Times New Roman" w:eastAsia="方正楷体_GBK" w:cs="Times New Roman"/>
          <w:b w:val="0"/>
          <w:bCs/>
          <w:color w:val="auto"/>
          <w:sz w:val="32"/>
          <w:szCs w:val="32"/>
        </w:rPr>
        <w:t>6.4预案实施日期</w:t>
      </w:r>
      <w:bookmarkEnd w:id="218"/>
      <w:bookmarkEnd w:id="219"/>
      <w:bookmarkEnd w:id="220"/>
      <w:bookmarkEnd w:id="221"/>
      <w:bookmarkEnd w:id="222"/>
    </w:p>
    <w:p w14:paraId="2427ABA6">
      <w:pPr>
        <w:keepNext w:val="0"/>
        <w:keepLines w:val="0"/>
        <w:pageBreakBefore w:val="0"/>
        <w:widowControl w:val="0"/>
        <w:kinsoku/>
        <w:wordWrap/>
        <w:overflowPunct/>
        <w:topLinePunct w:val="0"/>
        <w:autoSpaceDE/>
        <w:autoSpaceDN/>
        <w:bidi w:val="0"/>
        <w:adjustRightInd/>
        <w:snapToGrid w:val="0"/>
        <w:spacing w:line="560" w:lineRule="exact"/>
        <w:ind w:right="0" w:firstLine="648" w:firstLineChars="200"/>
        <w:jc w:val="both"/>
        <w:textAlignment w:val="auto"/>
        <w:rPr>
          <w:rFonts w:hint="default" w:ascii="Times New Roman" w:hAnsi="Times New Roman" w:eastAsia="方正仿宋_GBK" w:cs="Times New Roman"/>
          <w:color w:val="auto"/>
          <w:spacing w:val="4"/>
          <w:kern w:val="2"/>
          <w:sz w:val="32"/>
          <w:szCs w:val="32"/>
          <w:lang w:val="en-US" w:eastAsia="zh-CN" w:bidi="ar-SA"/>
        </w:rPr>
      </w:pPr>
      <w:bookmarkStart w:id="223" w:name="_Toc402801463"/>
      <w:r>
        <w:rPr>
          <w:rFonts w:hint="default" w:ascii="Times New Roman" w:hAnsi="Times New Roman" w:eastAsia="方正仿宋_GBK" w:cs="Times New Roman"/>
          <w:color w:val="auto"/>
          <w:spacing w:val="4"/>
          <w:kern w:val="2"/>
          <w:sz w:val="32"/>
          <w:szCs w:val="32"/>
          <w:lang w:val="en-US" w:eastAsia="zh-CN" w:bidi="ar-SA"/>
        </w:rPr>
        <w:t>本预案自印发之日起施行。《</w:t>
      </w:r>
      <w:r>
        <w:rPr>
          <w:rFonts w:hint="eastAsia" w:eastAsia="方正仿宋_GBK" w:cs="Times New Roman"/>
          <w:color w:val="auto"/>
          <w:spacing w:val="4"/>
          <w:kern w:val="2"/>
          <w:sz w:val="32"/>
          <w:szCs w:val="32"/>
          <w:lang w:val="en-US" w:eastAsia="zh-CN" w:bidi="ar-SA"/>
        </w:rPr>
        <w:t>东海县西双湖水库应急水源地突发环境事件应急预案</w:t>
      </w:r>
      <w:r>
        <w:rPr>
          <w:rFonts w:hint="default" w:ascii="Times New Roman" w:hAnsi="Times New Roman" w:eastAsia="方正仿宋_GBK" w:cs="Times New Roman"/>
          <w:color w:val="auto"/>
          <w:spacing w:val="4"/>
          <w:kern w:val="2"/>
          <w:sz w:val="32"/>
          <w:szCs w:val="32"/>
          <w:lang w:val="en-US" w:eastAsia="zh-CN" w:bidi="ar-SA"/>
        </w:rPr>
        <w:t>》</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pacing w:val="4"/>
          <w:kern w:val="2"/>
          <w:sz w:val="32"/>
          <w:szCs w:val="32"/>
          <w:lang w:val="en-US" w:eastAsia="zh-CN" w:bidi="ar-SA"/>
        </w:rPr>
        <w:t>东政办发〔2021〕13号</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pacing w:val="4"/>
          <w:kern w:val="2"/>
          <w:sz w:val="32"/>
          <w:szCs w:val="32"/>
          <w:lang w:val="en-US" w:eastAsia="zh-CN" w:bidi="ar-SA"/>
        </w:rPr>
        <w:t>同时废止。</w:t>
      </w:r>
    </w:p>
    <w:p w14:paraId="0D1BBBED">
      <w:pPr>
        <w:pageBreakBefore w:val="0"/>
        <w:widowControl w:val="0"/>
        <w:kinsoku/>
        <w:wordWrap/>
        <w:overflowPunct/>
        <w:topLinePunct w:val="0"/>
        <w:bidi w:val="0"/>
        <w:ind w:firstLine="0" w:firstLineChars="0"/>
        <w:textAlignment w:val="auto"/>
        <w:rPr>
          <w:rFonts w:hint="eastAsia"/>
          <w:color w:val="auto"/>
        </w:rPr>
      </w:pPr>
    </w:p>
    <w:p w14:paraId="2C1AE933">
      <w:pPr>
        <w:pageBreakBefore w:val="0"/>
        <w:widowControl w:val="0"/>
        <w:kinsoku/>
        <w:wordWrap/>
        <w:overflowPunct/>
        <w:topLinePunct w:val="0"/>
        <w:bidi w:val="0"/>
        <w:ind w:firstLine="592"/>
        <w:textAlignment w:val="auto"/>
        <w:rPr>
          <w:rFonts w:hint="eastAsia"/>
          <w:color w:val="auto"/>
        </w:rPr>
        <w:sectPr>
          <w:pgSz w:w="11906" w:h="16838"/>
          <w:pgMar w:top="2098" w:right="1531" w:bottom="1928" w:left="1531" w:header="851" w:footer="1417" w:gutter="0"/>
          <w:pgNumType w:fmt="decimal"/>
          <w:cols w:space="0" w:num="1"/>
          <w:rtlGutter w:val="0"/>
          <w:docGrid w:type="linesAndChars" w:linePitch="579" w:charSpace="-849"/>
        </w:sectPr>
      </w:pPr>
    </w:p>
    <w:bookmarkEnd w:id="223"/>
    <w:p w14:paraId="7870B95D">
      <w:pPr>
        <w:keepNext w:val="0"/>
        <w:keepLines w:val="0"/>
        <w:pageBreakBefore w:val="0"/>
        <w:widowControl w:val="0"/>
        <w:kinsoku/>
        <w:wordWrap/>
        <w:overflowPunct/>
        <w:topLinePunct w:val="0"/>
        <w:autoSpaceDE/>
        <w:autoSpaceDN/>
        <w:bidi w:val="0"/>
        <w:adjustRightInd/>
        <w:snapToGrid/>
        <w:spacing w:line="640" w:lineRule="exact"/>
        <w:ind w:firstLine="0" w:firstLineChars="0"/>
        <w:textAlignment w:val="auto"/>
        <w:rPr>
          <w:rFonts w:hint="eastAsia" w:eastAsia="宋体"/>
          <w:b/>
          <w:bCs/>
          <w:color w:val="auto"/>
          <w:sz w:val="24"/>
          <w:szCs w:val="24"/>
          <w:lang w:val="en-US" w:eastAsia="zh-CN"/>
        </w:rPr>
      </w:pPr>
      <w:bookmarkStart w:id="224" w:name="_Hlk200047130"/>
      <w:r>
        <w:rPr>
          <w:rFonts w:eastAsia="宋体"/>
          <w:b/>
          <w:bCs/>
          <w:color w:val="auto"/>
          <w:sz w:val="24"/>
          <w:szCs w:val="24"/>
        </w:rPr>
        <w:t>附</w:t>
      </w:r>
      <w:r>
        <w:rPr>
          <w:rFonts w:hint="eastAsia" w:eastAsia="宋体"/>
          <w:b/>
          <w:bCs/>
          <w:color w:val="auto"/>
          <w:sz w:val="24"/>
          <w:szCs w:val="24"/>
        </w:rPr>
        <w:t>件</w:t>
      </w:r>
      <w:r>
        <w:rPr>
          <w:rFonts w:eastAsia="宋体"/>
          <w:b/>
          <w:bCs/>
          <w:color w:val="auto"/>
          <w:sz w:val="24"/>
          <w:szCs w:val="24"/>
        </w:rPr>
        <w:t>1</w:t>
      </w:r>
    </w:p>
    <w:p w14:paraId="3F44BD1E">
      <w:pPr>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Fonts w:eastAsia="宋体"/>
          <w:b/>
          <w:bCs/>
          <w:color w:val="auto"/>
          <w:sz w:val="24"/>
          <w:szCs w:val="24"/>
        </w:rPr>
      </w:pPr>
      <w:r>
        <w:rPr>
          <w:rFonts w:hint="eastAsia" w:ascii="方正小标宋_GBK" w:hAnsi="方正小标宋_GBK" w:eastAsia="方正小标宋_GBK" w:cs="方正小标宋_GBK"/>
          <w:b w:val="0"/>
          <w:bCs w:val="0"/>
          <w:color w:val="auto"/>
          <w:sz w:val="36"/>
          <w:szCs w:val="36"/>
        </w:rPr>
        <w:t>应急指挥部组成和职责</w:t>
      </w:r>
    </w:p>
    <w:bookmarkEnd w:id="224"/>
    <w:tbl>
      <w:tblPr>
        <w:tblStyle w:val="2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28" w:type="dxa"/>
          <w:bottom w:w="0" w:type="dxa"/>
          <w:right w:w="28" w:type="dxa"/>
        </w:tblCellMar>
      </w:tblPr>
      <w:tblGrid>
        <w:gridCol w:w="1588"/>
        <w:gridCol w:w="2095"/>
        <w:gridCol w:w="4566"/>
        <w:gridCol w:w="5809"/>
      </w:tblGrid>
      <w:tr w14:paraId="5B0906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655" w:hRule="atLeast"/>
          <w:tblHeader/>
        </w:trPr>
        <w:tc>
          <w:tcPr>
            <w:tcW w:w="565" w:type="pct"/>
            <w:noWrap w:val="0"/>
            <w:vAlign w:val="center"/>
          </w:tcPr>
          <w:p w14:paraId="657D0B43">
            <w:pPr>
              <w:pageBreakBefore w:val="0"/>
              <w:widowControl w:val="0"/>
              <w:kinsoku/>
              <w:wordWrap/>
              <w:overflowPunct/>
              <w:topLinePunct w:val="0"/>
              <w:bidi w:val="0"/>
              <w:adjustRightInd w:val="0"/>
              <w:spacing w:line="240" w:lineRule="exact"/>
              <w:ind w:firstLine="0" w:firstLineChars="0"/>
              <w:jc w:val="center"/>
              <w:textAlignment w:val="auto"/>
              <w:rPr>
                <w:rFonts w:eastAsia="宋体"/>
                <w:b/>
                <w:color w:val="auto"/>
                <w:sz w:val="21"/>
                <w:szCs w:val="21"/>
              </w:rPr>
            </w:pPr>
            <w:r>
              <w:rPr>
                <w:rFonts w:eastAsia="宋体"/>
                <w:b/>
                <w:color w:val="auto"/>
                <w:sz w:val="21"/>
                <w:szCs w:val="21"/>
              </w:rPr>
              <w:t>应急指挥部组成</w:t>
            </w:r>
          </w:p>
        </w:tc>
        <w:tc>
          <w:tcPr>
            <w:tcW w:w="745" w:type="pct"/>
            <w:noWrap w:val="0"/>
            <w:vAlign w:val="center"/>
          </w:tcPr>
          <w:p w14:paraId="02066E85">
            <w:pPr>
              <w:pageBreakBefore w:val="0"/>
              <w:widowControl w:val="0"/>
              <w:kinsoku/>
              <w:wordWrap/>
              <w:overflowPunct/>
              <w:topLinePunct w:val="0"/>
              <w:bidi w:val="0"/>
              <w:adjustRightInd w:val="0"/>
              <w:spacing w:line="240" w:lineRule="exact"/>
              <w:ind w:firstLine="0" w:firstLineChars="0"/>
              <w:jc w:val="center"/>
              <w:textAlignment w:val="auto"/>
              <w:rPr>
                <w:rFonts w:eastAsia="宋体"/>
                <w:b/>
                <w:color w:val="auto"/>
                <w:sz w:val="21"/>
                <w:szCs w:val="21"/>
              </w:rPr>
            </w:pPr>
            <w:r>
              <w:rPr>
                <w:rFonts w:eastAsia="宋体"/>
                <w:b/>
                <w:bCs/>
                <w:color w:val="auto"/>
                <w:kern w:val="0"/>
                <w:sz w:val="21"/>
                <w:szCs w:val="21"/>
                <w:lang w:bidi="ar"/>
              </w:rPr>
              <w:t>主要负责人或单位</w:t>
            </w:r>
          </w:p>
        </w:tc>
        <w:tc>
          <w:tcPr>
            <w:tcW w:w="1624" w:type="pct"/>
            <w:noWrap w:val="0"/>
            <w:vAlign w:val="center"/>
          </w:tcPr>
          <w:p w14:paraId="1BF294EA">
            <w:pPr>
              <w:pageBreakBefore w:val="0"/>
              <w:widowControl w:val="0"/>
              <w:kinsoku/>
              <w:wordWrap/>
              <w:overflowPunct/>
              <w:topLinePunct w:val="0"/>
              <w:bidi w:val="0"/>
              <w:adjustRightInd w:val="0"/>
              <w:spacing w:line="240" w:lineRule="exact"/>
              <w:ind w:firstLine="0" w:firstLineChars="0"/>
              <w:jc w:val="center"/>
              <w:textAlignment w:val="auto"/>
              <w:rPr>
                <w:rFonts w:eastAsia="宋体"/>
                <w:b/>
                <w:color w:val="auto"/>
                <w:sz w:val="21"/>
                <w:szCs w:val="21"/>
              </w:rPr>
            </w:pPr>
            <w:r>
              <w:rPr>
                <w:rFonts w:eastAsia="宋体"/>
                <w:b/>
                <w:color w:val="auto"/>
                <w:sz w:val="21"/>
                <w:szCs w:val="21"/>
              </w:rPr>
              <w:t>日常职责</w:t>
            </w:r>
          </w:p>
        </w:tc>
        <w:tc>
          <w:tcPr>
            <w:tcW w:w="2066" w:type="pct"/>
            <w:noWrap w:val="0"/>
            <w:vAlign w:val="center"/>
          </w:tcPr>
          <w:p w14:paraId="43853F0A">
            <w:pPr>
              <w:pageBreakBefore w:val="0"/>
              <w:widowControl w:val="0"/>
              <w:kinsoku/>
              <w:wordWrap/>
              <w:overflowPunct/>
              <w:topLinePunct w:val="0"/>
              <w:bidi w:val="0"/>
              <w:adjustRightInd w:val="0"/>
              <w:spacing w:line="240" w:lineRule="exact"/>
              <w:ind w:firstLineChars="97"/>
              <w:jc w:val="center"/>
              <w:textAlignment w:val="auto"/>
              <w:rPr>
                <w:rFonts w:eastAsia="宋体"/>
                <w:b/>
                <w:color w:val="auto"/>
                <w:sz w:val="21"/>
                <w:szCs w:val="21"/>
              </w:rPr>
            </w:pPr>
            <w:r>
              <w:rPr>
                <w:rFonts w:eastAsia="宋体"/>
                <w:b/>
                <w:color w:val="auto"/>
                <w:sz w:val="21"/>
                <w:szCs w:val="21"/>
              </w:rPr>
              <w:t>应急职责</w:t>
            </w:r>
          </w:p>
        </w:tc>
      </w:tr>
      <w:tr w14:paraId="439F10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c>
          <w:tcPr>
            <w:tcW w:w="565" w:type="pct"/>
            <w:noWrap w:val="0"/>
            <w:vAlign w:val="center"/>
          </w:tcPr>
          <w:p w14:paraId="4A8EE2F2">
            <w:pPr>
              <w:pageBreakBefore w:val="0"/>
              <w:widowControl w:val="0"/>
              <w:kinsoku/>
              <w:wordWrap/>
              <w:overflowPunct/>
              <w:topLinePunct w:val="0"/>
              <w:bidi w:val="0"/>
              <w:adjustRightInd w:val="0"/>
              <w:spacing w:line="320" w:lineRule="exact"/>
              <w:ind w:firstLine="0" w:firstLineChars="0"/>
              <w:jc w:val="center"/>
              <w:textAlignment w:val="auto"/>
              <w:rPr>
                <w:rFonts w:eastAsia="宋体"/>
                <w:color w:val="auto"/>
                <w:sz w:val="21"/>
                <w:szCs w:val="21"/>
              </w:rPr>
            </w:pPr>
            <w:r>
              <w:rPr>
                <w:rFonts w:eastAsia="宋体"/>
                <w:color w:val="auto"/>
                <w:sz w:val="21"/>
                <w:szCs w:val="21"/>
              </w:rPr>
              <w:t>总指挥</w:t>
            </w:r>
          </w:p>
        </w:tc>
        <w:tc>
          <w:tcPr>
            <w:tcW w:w="745" w:type="pct"/>
            <w:noWrap w:val="0"/>
            <w:vAlign w:val="center"/>
          </w:tcPr>
          <w:p w14:paraId="10BD8E66">
            <w:pPr>
              <w:pageBreakBefore w:val="0"/>
              <w:widowControl w:val="0"/>
              <w:kinsoku/>
              <w:wordWrap/>
              <w:overflowPunct/>
              <w:topLinePunct w:val="0"/>
              <w:bidi w:val="0"/>
              <w:adjustRightInd w:val="0"/>
              <w:spacing w:line="320" w:lineRule="exact"/>
              <w:ind w:firstLine="0" w:firstLineChars="0"/>
              <w:jc w:val="center"/>
              <w:textAlignment w:val="auto"/>
              <w:rPr>
                <w:rFonts w:eastAsia="宋体"/>
                <w:color w:val="auto"/>
                <w:sz w:val="21"/>
                <w:szCs w:val="21"/>
              </w:rPr>
            </w:pPr>
            <w:r>
              <w:rPr>
                <w:rFonts w:eastAsia="宋体"/>
                <w:color w:val="auto"/>
                <w:sz w:val="21"/>
                <w:szCs w:val="21"/>
              </w:rPr>
              <w:t>东海县副县长</w:t>
            </w:r>
          </w:p>
        </w:tc>
        <w:tc>
          <w:tcPr>
            <w:tcW w:w="1624" w:type="pct"/>
            <w:noWrap w:val="0"/>
            <w:vAlign w:val="center"/>
          </w:tcPr>
          <w:p w14:paraId="09FA9AAF">
            <w:pPr>
              <w:pageBreakBefore w:val="0"/>
              <w:widowControl w:val="0"/>
              <w:kinsoku/>
              <w:wordWrap/>
              <w:overflowPunct/>
              <w:topLinePunct w:val="0"/>
              <w:bidi w:val="0"/>
              <w:adjustRightInd w:val="0"/>
              <w:spacing w:line="320" w:lineRule="exact"/>
              <w:ind w:firstLine="0" w:firstLineChars="0"/>
              <w:textAlignment w:val="auto"/>
              <w:rPr>
                <w:rFonts w:eastAsia="宋体"/>
                <w:color w:val="auto"/>
                <w:sz w:val="21"/>
                <w:szCs w:val="21"/>
              </w:rPr>
            </w:pPr>
            <w:r>
              <w:rPr>
                <w:rFonts w:hint="eastAsia" w:ascii="宋体" w:hAnsi="宋体" w:eastAsia="宋体" w:cs="宋体"/>
                <w:color w:val="auto"/>
                <w:sz w:val="21"/>
                <w:szCs w:val="21"/>
              </w:rPr>
              <w:t>⑴</w:t>
            </w:r>
            <w:r>
              <w:rPr>
                <w:rFonts w:eastAsia="宋体"/>
                <w:color w:val="auto"/>
                <w:sz w:val="21"/>
                <w:szCs w:val="21"/>
              </w:rPr>
              <w:t>贯彻执行国家、地方人民政府及有关部门关于水源地突发环境事件的各项要求；</w:t>
            </w:r>
          </w:p>
          <w:p w14:paraId="6C12EC32">
            <w:pPr>
              <w:pageBreakBefore w:val="0"/>
              <w:widowControl w:val="0"/>
              <w:kinsoku/>
              <w:wordWrap/>
              <w:overflowPunct/>
              <w:topLinePunct w:val="0"/>
              <w:bidi w:val="0"/>
              <w:adjustRightInd w:val="0"/>
              <w:spacing w:line="320" w:lineRule="exact"/>
              <w:ind w:firstLine="0" w:firstLineChars="0"/>
              <w:textAlignment w:val="auto"/>
              <w:rPr>
                <w:rFonts w:eastAsia="宋体"/>
                <w:color w:val="auto"/>
                <w:sz w:val="21"/>
                <w:szCs w:val="21"/>
              </w:rPr>
            </w:pPr>
            <w:r>
              <w:rPr>
                <w:rFonts w:hint="eastAsia" w:ascii="宋体" w:hAnsi="宋体" w:eastAsia="宋体" w:cs="宋体"/>
                <w:color w:val="auto"/>
                <w:sz w:val="21"/>
                <w:szCs w:val="21"/>
              </w:rPr>
              <w:t>⑵</w:t>
            </w:r>
            <w:r>
              <w:rPr>
                <w:rFonts w:eastAsia="宋体"/>
                <w:color w:val="auto"/>
                <w:sz w:val="21"/>
                <w:szCs w:val="21"/>
              </w:rPr>
              <w:t>组织编制、修订和批准水源地应急预案；</w:t>
            </w:r>
          </w:p>
          <w:p w14:paraId="0E5ADF23">
            <w:pPr>
              <w:pageBreakBefore w:val="0"/>
              <w:widowControl w:val="0"/>
              <w:kinsoku/>
              <w:wordWrap/>
              <w:overflowPunct/>
              <w:topLinePunct w:val="0"/>
              <w:bidi w:val="0"/>
              <w:adjustRightInd w:val="0"/>
              <w:spacing w:line="320" w:lineRule="exact"/>
              <w:ind w:firstLine="0" w:firstLineChars="0"/>
              <w:textAlignment w:val="auto"/>
              <w:rPr>
                <w:rFonts w:eastAsia="宋体"/>
                <w:color w:val="auto"/>
                <w:sz w:val="21"/>
                <w:szCs w:val="21"/>
              </w:rPr>
            </w:pPr>
            <w:r>
              <w:rPr>
                <w:rFonts w:hint="eastAsia" w:ascii="宋体" w:hAnsi="宋体" w:eastAsia="宋体" w:cs="宋体"/>
                <w:color w:val="auto"/>
                <w:spacing w:val="-8"/>
                <w:sz w:val="21"/>
                <w:szCs w:val="21"/>
              </w:rPr>
              <w:t>⑶</w:t>
            </w:r>
            <w:r>
              <w:rPr>
                <w:rFonts w:eastAsia="宋体"/>
                <w:color w:val="auto"/>
                <w:spacing w:val="-8"/>
                <w:sz w:val="21"/>
                <w:szCs w:val="21"/>
              </w:rPr>
              <w:t>指导加强水源地突发环境事件应急管理体系建设</w:t>
            </w:r>
            <w:r>
              <w:rPr>
                <w:rFonts w:eastAsia="宋体"/>
                <w:color w:val="auto"/>
                <w:sz w:val="21"/>
                <w:szCs w:val="21"/>
              </w:rPr>
              <w:t>；</w:t>
            </w:r>
          </w:p>
          <w:p w14:paraId="2F57C616">
            <w:pPr>
              <w:pageBreakBefore w:val="0"/>
              <w:widowControl w:val="0"/>
              <w:kinsoku/>
              <w:wordWrap/>
              <w:overflowPunct/>
              <w:topLinePunct w:val="0"/>
              <w:bidi w:val="0"/>
              <w:adjustRightInd w:val="0"/>
              <w:spacing w:line="320" w:lineRule="exact"/>
              <w:ind w:firstLine="0" w:firstLineChars="0"/>
              <w:textAlignment w:val="auto"/>
              <w:rPr>
                <w:rFonts w:eastAsia="宋体"/>
                <w:color w:val="auto"/>
                <w:sz w:val="21"/>
                <w:szCs w:val="21"/>
              </w:rPr>
            </w:pPr>
            <w:r>
              <w:rPr>
                <w:rFonts w:hint="eastAsia" w:ascii="宋体" w:hAnsi="宋体" w:eastAsia="宋体" w:cs="宋体"/>
                <w:color w:val="auto"/>
                <w:spacing w:val="-6"/>
                <w:sz w:val="21"/>
                <w:szCs w:val="21"/>
              </w:rPr>
              <w:t>⑷</w:t>
            </w:r>
            <w:r>
              <w:rPr>
                <w:rFonts w:eastAsia="宋体"/>
                <w:color w:val="auto"/>
                <w:spacing w:val="-6"/>
                <w:sz w:val="21"/>
                <w:szCs w:val="21"/>
              </w:rPr>
              <w:t>协调保障水源地突发环境事件应急管理工作经费</w:t>
            </w:r>
            <w:r>
              <w:rPr>
                <w:rFonts w:eastAsia="宋体"/>
                <w:color w:val="auto"/>
                <w:sz w:val="21"/>
                <w:szCs w:val="21"/>
              </w:rPr>
              <w:t>。</w:t>
            </w:r>
          </w:p>
        </w:tc>
        <w:tc>
          <w:tcPr>
            <w:tcW w:w="2066" w:type="pct"/>
            <w:noWrap w:val="0"/>
            <w:vAlign w:val="center"/>
          </w:tcPr>
          <w:p w14:paraId="18C6432F">
            <w:pPr>
              <w:pageBreakBefore w:val="0"/>
              <w:widowControl w:val="0"/>
              <w:kinsoku/>
              <w:wordWrap/>
              <w:overflowPunct/>
              <w:topLinePunct w:val="0"/>
              <w:autoSpaceDE w:val="0"/>
              <w:autoSpaceDN w:val="0"/>
              <w:bidi w:val="0"/>
              <w:adjustRightInd w:val="0"/>
              <w:spacing w:line="320" w:lineRule="exact"/>
              <w:ind w:firstLine="0" w:firstLineChars="0"/>
              <w:textAlignment w:val="auto"/>
              <w:rPr>
                <w:rFonts w:eastAsia="宋体"/>
                <w:color w:val="auto"/>
                <w:kern w:val="0"/>
                <w:sz w:val="21"/>
                <w:szCs w:val="21"/>
              </w:rPr>
            </w:pPr>
            <w:r>
              <w:rPr>
                <w:rFonts w:hint="eastAsia" w:ascii="宋体" w:hAnsi="宋体" w:eastAsia="宋体" w:cs="宋体"/>
                <w:color w:val="auto"/>
                <w:kern w:val="0"/>
                <w:sz w:val="21"/>
                <w:szCs w:val="21"/>
              </w:rPr>
              <w:t>⑴</w:t>
            </w:r>
            <w:r>
              <w:rPr>
                <w:rFonts w:eastAsia="宋体"/>
                <w:color w:val="auto"/>
                <w:kern w:val="0"/>
                <w:sz w:val="21"/>
                <w:szCs w:val="21"/>
              </w:rPr>
              <w:t>发生水源地突发环境事件时，亲自（或委托副总指挥）赶赴现场进行指挥，组织开展现场应急处置；</w:t>
            </w:r>
          </w:p>
          <w:p w14:paraId="31E5304B">
            <w:pPr>
              <w:pageBreakBefore w:val="0"/>
              <w:widowControl w:val="0"/>
              <w:kinsoku/>
              <w:wordWrap/>
              <w:overflowPunct/>
              <w:topLinePunct w:val="0"/>
              <w:autoSpaceDE w:val="0"/>
              <w:autoSpaceDN w:val="0"/>
              <w:bidi w:val="0"/>
              <w:adjustRightInd w:val="0"/>
              <w:spacing w:line="320" w:lineRule="exact"/>
              <w:ind w:firstLine="0" w:firstLineChars="0"/>
              <w:textAlignment w:val="auto"/>
              <w:rPr>
                <w:rFonts w:eastAsia="宋体"/>
                <w:color w:val="auto"/>
                <w:spacing w:val="-6"/>
                <w:kern w:val="0"/>
                <w:sz w:val="21"/>
                <w:szCs w:val="21"/>
              </w:rPr>
            </w:pPr>
            <w:r>
              <w:rPr>
                <w:rFonts w:hint="eastAsia" w:ascii="宋体" w:hAnsi="宋体" w:eastAsia="宋体" w:cs="宋体"/>
                <w:color w:val="auto"/>
                <w:spacing w:val="-6"/>
                <w:kern w:val="0"/>
                <w:sz w:val="21"/>
                <w:szCs w:val="21"/>
              </w:rPr>
              <w:t>⑵</w:t>
            </w:r>
            <w:r>
              <w:rPr>
                <w:rFonts w:eastAsia="宋体"/>
                <w:color w:val="auto"/>
                <w:spacing w:val="-6"/>
                <w:kern w:val="0"/>
                <w:sz w:val="21"/>
                <w:szCs w:val="21"/>
              </w:rPr>
              <w:t>贯彻执行当地或上级人民政府及有关部门的应急指令；</w:t>
            </w:r>
          </w:p>
          <w:p w14:paraId="17DAA7DE">
            <w:pPr>
              <w:pageBreakBefore w:val="0"/>
              <w:widowControl w:val="0"/>
              <w:kinsoku/>
              <w:wordWrap/>
              <w:overflowPunct/>
              <w:topLinePunct w:val="0"/>
              <w:autoSpaceDE w:val="0"/>
              <w:autoSpaceDN w:val="0"/>
              <w:bidi w:val="0"/>
              <w:adjustRightInd w:val="0"/>
              <w:spacing w:line="320" w:lineRule="exact"/>
              <w:ind w:firstLine="0" w:firstLineChars="0"/>
              <w:textAlignment w:val="auto"/>
              <w:rPr>
                <w:rFonts w:eastAsia="宋体"/>
                <w:color w:val="auto"/>
                <w:kern w:val="0"/>
                <w:sz w:val="21"/>
                <w:szCs w:val="21"/>
              </w:rPr>
            </w:pPr>
            <w:r>
              <w:rPr>
                <w:rFonts w:hint="eastAsia" w:ascii="宋体" w:hAnsi="宋体" w:eastAsia="宋体" w:cs="宋体"/>
                <w:color w:val="auto"/>
                <w:kern w:val="0"/>
                <w:sz w:val="21"/>
                <w:szCs w:val="21"/>
              </w:rPr>
              <w:t>⑶</w:t>
            </w:r>
            <w:r>
              <w:rPr>
                <w:rFonts w:eastAsia="宋体"/>
                <w:color w:val="auto"/>
                <w:kern w:val="0"/>
                <w:sz w:val="21"/>
                <w:szCs w:val="21"/>
              </w:rPr>
              <w:t>按照预警、应急启动或终止条件，决定预案的启动或终止；</w:t>
            </w:r>
          </w:p>
          <w:p w14:paraId="75E0FC3B">
            <w:pPr>
              <w:pageBreakBefore w:val="0"/>
              <w:widowControl w:val="0"/>
              <w:kinsoku/>
              <w:wordWrap/>
              <w:overflowPunct/>
              <w:topLinePunct w:val="0"/>
              <w:autoSpaceDE w:val="0"/>
              <w:autoSpaceDN w:val="0"/>
              <w:bidi w:val="0"/>
              <w:adjustRightInd w:val="0"/>
              <w:spacing w:line="320" w:lineRule="exact"/>
              <w:ind w:firstLine="0" w:firstLineChars="0"/>
              <w:textAlignment w:val="auto"/>
              <w:rPr>
                <w:rFonts w:eastAsia="宋体"/>
                <w:color w:val="auto"/>
                <w:kern w:val="0"/>
                <w:sz w:val="21"/>
                <w:szCs w:val="21"/>
              </w:rPr>
            </w:pPr>
            <w:r>
              <w:rPr>
                <w:rFonts w:hint="eastAsia" w:ascii="宋体" w:hAnsi="宋体" w:eastAsia="宋体" w:cs="宋体"/>
                <w:color w:val="auto"/>
                <w:kern w:val="0"/>
                <w:sz w:val="21"/>
                <w:szCs w:val="21"/>
              </w:rPr>
              <w:t>⑷</w:t>
            </w:r>
            <w:r>
              <w:rPr>
                <w:rFonts w:eastAsia="宋体"/>
                <w:color w:val="auto"/>
                <w:kern w:val="0"/>
                <w:sz w:val="21"/>
                <w:szCs w:val="21"/>
              </w:rPr>
              <w:t>研判突发环境事件发展态势，组织制定并批准现场处置方案；</w:t>
            </w:r>
          </w:p>
          <w:p w14:paraId="36ABB9D1">
            <w:pPr>
              <w:pageBreakBefore w:val="0"/>
              <w:widowControl w:val="0"/>
              <w:kinsoku/>
              <w:wordWrap/>
              <w:overflowPunct/>
              <w:topLinePunct w:val="0"/>
              <w:bidi w:val="0"/>
              <w:adjustRightInd w:val="0"/>
              <w:spacing w:line="320" w:lineRule="exact"/>
              <w:ind w:firstLine="0" w:firstLineChars="0"/>
              <w:textAlignment w:val="auto"/>
              <w:rPr>
                <w:rFonts w:eastAsia="宋体"/>
                <w:color w:val="auto"/>
                <w:sz w:val="21"/>
                <w:szCs w:val="21"/>
              </w:rPr>
            </w:pPr>
            <w:r>
              <w:rPr>
                <w:rFonts w:hint="eastAsia" w:ascii="宋体" w:hAnsi="宋体" w:eastAsia="宋体" w:cs="宋体"/>
                <w:color w:val="auto"/>
                <w:kern w:val="0"/>
                <w:sz w:val="21"/>
                <w:szCs w:val="21"/>
              </w:rPr>
              <w:t>⑸</w:t>
            </w:r>
            <w:r>
              <w:rPr>
                <w:rFonts w:eastAsia="宋体"/>
                <w:color w:val="auto"/>
                <w:kern w:val="0"/>
                <w:sz w:val="21"/>
                <w:szCs w:val="21"/>
              </w:rPr>
              <w:t>组织开展损害评估等后期工作。</w:t>
            </w:r>
          </w:p>
        </w:tc>
      </w:tr>
      <w:tr w14:paraId="24A275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1034" w:hRule="atLeast"/>
        </w:trPr>
        <w:tc>
          <w:tcPr>
            <w:tcW w:w="565" w:type="pct"/>
            <w:vMerge w:val="restart"/>
            <w:noWrap w:val="0"/>
            <w:vAlign w:val="center"/>
          </w:tcPr>
          <w:p w14:paraId="24692CA1">
            <w:pPr>
              <w:pageBreakBefore w:val="0"/>
              <w:widowControl w:val="0"/>
              <w:kinsoku/>
              <w:wordWrap/>
              <w:overflowPunct/>
              <w:topLinePunct w:val="0"/>
              <w:bidi w:val="0"/>
              <w:adjustRightInd w:val="0"/>
              <w:spacing w:line="320" w:lineRule="exact"/>
              <w:ind w:firstLine="0" w:firstLineChars="0"/>
              <w:jc w:val="center"/>
              <w:textAlignment w:val="auto"/>
              <w:rPr>
                <w:rFonts w:eastAsia="宋体"/>
                <w:color w:val="auto"/>
                <w:sz w:val="21"/>
                <w:szCs w:val="21"/>
              </w:rPr>
            </w:pPr>
            <w:r>
              <w:rPr>
                <w:rFonts w:eastAsia="宋体"/>
                <w:color w:val="auto"/>
                <w:sz w:val="21"/>
                <w:szCs w:val="21"/>
              </w:rPr>
              <w:t>副总指挥</w:t>
            </w:r>
          </w:p>
        </w:tc>
        <w:tc>
          <w:tcPr>
            <w:tcW w:w="745" w:type="pct"/>
            <w:noWrap w:val="0"/>
            <w:vAlign w:val="center"/>
          </w:tcPr>
          <w:p w14:paraId="6E9E46E0">
            <w:pPr>
              <w:pageBreakBefore w:val="0"/>
              <w:widowControl w:val="0"/>
              <w:kinsoku/>
              <w:wordWrap/>
              <w:overflowPunct/>
              <w:topLinePunct w:val="0"/>
              <w:bidi w:val="0"/>
              <w:adjustRightInd w:val="0"/>
              <w:spacing w:line="320" w:lineRule="exact"/>
              <w:ind w:firstLine="0" w:firstLineChars="0"/>
              <w:jc w:val="center"/>
              <w:textAlignment w:val="auto"/>
              <w:rPr>
                <w:rFonts w:eastAsia="宋体"/>
                <w:color w:val="auto"/>
                <w:sz w:val="21"/>
                <w:szCs w:val="21"/>
              </w:rPr>
            </w:pPr>
            <w:r>
              <w:rPr>
                <w:rFonts w:eastAsia="宋体"/>
                <w:color w:val="auto"/>
                <w:sz w:val="21"/>
                <w:szCs w:val="21"/>
              </w:rPr>
              <w:t>东海生态环境局局长</w:t>
            </w:r>
          </w:p>
        </w:tc>
        <w:tc>
          <w:tcPr>
            <w:tcW w:w="1624" w:type="pct"/>
            <w:vMerge w:val="restart"/>
            <w:noWrap w:val="0"/>
            <w:vAlign w:val="center"/>
          </w:tcPr>
          <w:p w14:paraId="7B8DD528">
            <w:pPr>
              <w:pageBreakBefore w:val="0"/>
              <w:widowControl w:val="0"/>
              <w:kinsoku/>
              <w:wordWrap/>
              <w:overflowPunct/>
              <w:topLinePunct w:val="0"/>
              <w:autoSpaceDE w:val="0"/>
              <w:autoSpaceDN w:val="0"/>
              <w:bidi w:val="0"/>
              <w:adjustRightInd w:val="0"/>
              <w:spacing w:line="320" w:lineRule="exact"/>
              <w:ind w:firstLine="0" w:firstLineChars="0"/>
              <w:textAlignment w:val="auto"/>
              <w:rPr>
                <w:rFonts w:eastAsia="宋体"/>
                <w:color w:val="auto"/>
                <w:kern w:val="0"/>
                <w:sz w:val="21"/>
                <w:szCs w:val="21"/>
              </w:rPr>
            </w:pPr>
            <w:r>
              <w:rPr>
                <w:rFonts w:hint="eastAsia" w:ascii="宋体" w:hAnsi="宋体" w:eastAsia="宋体" w:cs="宋体"/>
                <w:color w:val="auto"/>
                <w:kern w:val="0"/>
                <w:sz w:val="21"/>
                <w:szCs w:val="21"/>
              </w:rPr>
              <w:t>⑴</w:t>
            </w:r>
            <w:r>
              <w:rPr>
                <w:rFonts w:eastAsia="宋体"/>
                <w:color w:val="auto"/>
                <w:kern w:val="0"/>
                <w:sz w:val="21"/>
                <w:szCs w:val="21"/>
              </w:rPr>
              <w:t>协助总指挥开展有关工作；</w:t>
            </w:r>
          </w:p>
          <w:p w14:paraId="01FABDE1">
            <w:pPr>
              <w:pageBreakBefore w:val="0"/>
              <w:widowControl w:val="0"/>
              <w:kinsoku/>
              <w:wordWrap/>
              <w:overflowPunct/>
              <w:topLinePunct w:val="0"/>
              <w:autoSpaceDE w:val="0"/>
              <w:autoSpaceDN w:val="0"/>
              <w:bidi w:val="0"/>
              <w:adjustRightInd w:val="0"/>
              <w:spacing w:line="320" w:lineRule="exact"/>
              <w:ind w:firstLine="0" w:firstLineChars="0"/>
              <w:textAlignment w:val="auto"/>
              <w:rPr>
                <w:rFonts w:eastAsia="宋体"/>
                <w:color w:val="auto"/>
                <w:kern w:val="0"/>
                <w:sz w:val="21"/>
                <w:szCs w:val="21"/>
              </w:rPr>
            </w:pPr>
            <w:r>
              <w:rPr>
                <w:rFonts w:hint="eastAsia" w:ascii="宋体" w:hAnsi="宋体" w:eastAsia="宋体" w:cs="宋体"/>
                <w:color w:val="auto"/>
                <w:kern w:val="0"/>
                <w:sz w:val="21"/>
                <w:szCs w:val="21"/>
              </w:rPr>
              <w:t>⑵</w:t>
            </w:r>
            <w:r>
              <w:rPr>
                <w:rFonts w:eastAsia="宋体"/>
                <w:color w:val="auto"/>
                <w:kern w:val="0"/>
                <w:sz w:val="21"/>
                <w:szCs w:val="21"/>
              </w:rPr>
              <w:t>组织指导预案培训和演练、应急救援队伍建设和能力评估等工作；</w:t>
            </w:r>
          </w:p>
          <w:p w14:paraId="7DD6DB5C">
            <w:pPr>
              <w:pageBreakBefore w:val="0"/>
              <w:widowControl w:val="0"/>
              <w:kinsoku/>
              <w:wordWrap/>
              <w:overflowPunct/>
              <w:topLinePunct w:val="0"/>
              <w:autoSpaceDE w:val="0"/>
              <w:autoSpaceDN w:val="0"/>
              <w:bidi w:val="0"/>
              <w:adjustRightInd w:val="0"/>
              <w:spacing w:line="320" w:lineRule="exact"/>
              <w:ind w:firstLine="0" w:firstLineChars="0"/>
              <w:textAlignment w:val="auto"/>
              <w:rPr>
                <w:rFonts w:eastAsia="宋体"/>
                <w:color w:val="auto"/>
                <w:kern w:val="0"/>
                <w:sz w:val="21"/>
                <w:szCs w:val="21"/>
              </w:rPr>
            </w:pPr>
            <w:r>
              <w:rPr>
                <w:rFonts w:hint="eastAsia" w:ascii="宋体" w:hAnsi="宋体" w:eastAsia="宋体" w:cs="宋体"/>
                <w:color w:val="auto"/>
                <w:kern w:val="0"/>
                <w:sz w:val="21"/>
                <w:szCs w:val="21"/>
              </w:rPr>
              <w:t>⑶</w:t>
            </w:r>
            <w:r>
              <w:rPr>
                <w:rFonts w:eastAsia="宋体"/>
                <w:color w:val="auto"/>
                <w:kern w:val="0"/>
                <w:sz w:val="21"/>
                <w:szCs w:val="21"/>
              </w:rPr>
              <w:t>指导开展水源地突发环境事件风险防范和应急准备工作。</w:t>
            </w:r>
          </w:p>
        </w:tc>
        <w:tc>
          <w:tcPr>
            <w:tcW w:w="2066" w:type="pct"/>
            <w:vMerge w:val="restart"/>
            <w:noWrap w:val="0"/>
            <w:vAlign w:val="center"/>
          </w:tcPr>
          <w:p w14:paraId="35A130D4">
            <w:pPr>
              <w:pageBreakBefore w:val="0"/>
              <w:widowControl w:val="0"/>
              <w:kinsoku/>
              <w:wordWrap/>
              <w:overflowPunct/>
              <w:topLinePunct w:val="0"/>
              <w:autoSpaceDE w:val="0"/>
              <w:autoSpaceDN w:val="0"/>
              <w:bidi w:val="0"/>
              <w:adjustRightInd w:val="0"/>
              <w:spacing w:line="320" w:lineRule="exact"/>
              <w:ind w:firstLine="0" w:firstLineChars="0"/>
              <w:textAlignment w:val="auto"/>
              <w:rPr>
                <w:rFonts w:eastAsia="宋体"/>
                <w:color w:val="auto"/>
                <w:kern w:val="0"/>
                <w:sz w:val="21"/>
                <w:szCs w:val="21"/>
              </w:rPr>
            </w:pPr>
            <w:r>
              <w:rPr>
                <w:rFonts w:hint="eastAsia" w:ascii="宋体" w:hAnsi="宋体" w:eastAsia="宋体" w:cs="宋体"/>
                <w:color w:val="auto"/>
                <w:kern w:val="0"/>
                <w:sz w:val="21"/>
                <w:szCs w:val="21"/>
              </w:rPr>
              <w:t>⑴</w:t>
            </w:r>
            <w:r>
              <w:rPr>
                <w:rFonts w:eastAsia="宋体"/>
                <w:color w:val="auto"/>
                <w:kern w:val="0"/>
                <w:sz w:val="21"/>
                <w:szCs w:val="21"/>
              </w:rPr>
              <w:t>协助总指挥组织开展现场应急处置；</w:t>
            </w:r>
          </w:p>
          <w:p w14:paraId="37BD0EF8">
            <w:pPr>
              <w:pageBreakBefore w:val="0"/>
              <w:widowControl w:val="0"/>
              <w:kinsoku/>
              <w:wordWrap/>
              <w:overflowPunct/>
              <w:topLinePunct w:val="0"/>
              <w:autoSpaceDE w:val="0"/>
              <w:autoSpaceDN w:val="0"/>
              <w:bidi w:val="0"/>
              <w:adjustRightInd w:val="0"/>
              <w:spacing w:line="320" w:lineRule="exact"/>
              <w:ind w:firstLine="0" w:firstLineChars="0"/>
              <w:textAlignment w:val="auto"/>
              <w:rPr>
                <w:rFonts w:eastAsia="宋体"/>
                <w:color w:val="auto"/>
                <w:kern w:val="0"/>
                <w:sz w:val="21"/>
                <w:szCs w:val="21"/>
              </w:rPr>
            </w:pPr>
            <w:r>
              <w:rPr>
                <w:rFonts w:hint="eastAsia" w:ascii="宋体" w:hAnsi="宋体" w:eastAsia="宋体" w:cs="宋体"/>
                <w:color w:val="auto"/>
                <w:kern w:val="0"/>
                <w:sz w:val="21"/>
                <w:szCs w:val="21"/>
              </w:rPr>
              <w:t>⑵</w:t>
            </w:r>
            <w:r>
              <w:rPr>
                <w:rFonts w:eastAsia="宋体"/>
                <w:color w:val="auto"/>
                <w:kern w:val="0"/>
                <w:sz w:val="21"/>
                <w:szCs w:val="21"/>
              </w:rPr>
              <w:t>根据分工或总指挥安排，负责现场的具体指挥协调；</w:t>
            </w:r>
          </w:p>
          <w:p w14:paraId="460A9350">
            <w:pPr>
              <w:pageBreakBefore w:val="0"/>
              <w:widowControl w:val="0"/>
              <w:kinsoku/>
              <w:wordWrap/>
              <w:overflowPunct/>
              <w:topLinePunct w:val="0"/>
              <w:autoSpaceDE w:val="0"/>
              <w:autoSpaceDN w:val="0"/>
              <w:bidi w:val="0"/>
              <w:adjustRightInd w:val="0"/>
              <w:spacing w:line="320" w:lineRule="exact"/>
              <w:ind w:firstLine="0" w:firstLineChars="0"/>
              <w:textAlignment w:val="auto"/>
              <w:rPr>
                <w:rFonts w:eastAsia="宋体"/>
                <w:color w:val="auto"/>
                <w:kern w:val="0"/>
                <w:sz w:val="21"/>
                <w:szCs w:val="21"/>
              </w:rPr>
            </w:pPr>
            <w:r>
              <w:rPr>
                <w:rFonts w:hint="eastAsia" w:ascii="宋体" w:hAnsi="宋体" w:eastAsia="宋体" w:cs="宋体"/>
                <w:color w:val="auto"/>
                <w:kern w:val="0"/>
                <w:sz w:val="21"/>
                <w:szCs w:val="21"/>
              </w:rPr>
              <w:t>⑶</w:t>
            </w:r>
            <w:r>
              <w:rPr>
                <w:rFonts w:eastAsia="宋体"/>
                <w:color w:val="auto"/>
                <w:kern w:val="0"/>
                <w:sz w:val="21"/>
                <w:szCs w:val="21"/>
              </w:rPr>
              <w:t>负责提出有关应急处置建议；</w:t>
            </w:r>
          </w:p>
          <w:p w14:paraId="2F2D3998">
            <w:pPr>
              <w:pageBreakBefore w:val="0"/>
              <w:widowControl w:val="0"/>
              <w:kinsoku/>
              <w:wordWrap/>
              <w:overflowPunct/>
              <w:topLinePunct w:val="0"/>
              <w:autoSpaceDE w:val="0"/>
              <w:autoSpaceDN w:val="0"/>
              <w:bidi w:val="0"/>
              <w:adjustRightInd w:val="0"/>
              <w:spacing w:line="320" w:lineRule="exact"/>
              <w:ind w:firstLine="0" w:firstLineChars="0"/>
              <w:textAlignment w:val="auto"/>
              <w:rPr>
                <w:rFonts w:eastAsia="宋体"/>
                <w:color w:val="auto"/>
                <w:kern w:val="0"/>
                <w:sz w:val="21"/>
                <w:szCs w:val="21"/>
              </w:rPr>
            </w:pPr>
            <w:r>
              <w:rPr>
                <w:rFonts w:hint="eastAsia" w:ascii="宋体" w:hAnsi="宋体" w:eastAsia="宋体" w:cs="宋体"/>
                <w:color w:val="auto"/>
                <w:kern w:val="0"/>
                <w:sz w:val="21"/>
                <w:szCs w:val="21"/>
              </w:rPr>
              <w:t>⑷</w:t>
            </w:r>
            <w:r>
              <w:rPr>
                <w:rFonts w:eastAsia="宋体"/>
                <w:color w:val="auto"/>
                <w:kern w:val="0"/>
                <w:sz w:val="21"/>
                <w:szCs w:val="21"/>
              </w:rPr>
              <w:t>负责向场外人员通报有关应急信息；</w:t>
            </w:r>
          </w:p>
          <w:p w14:paraId="65CB14DB">
            <w:pPr>
              <w:pageBreakBefore w:val="0"/>
              <w:widowControl w:val="0"/>
              <w:kinsoku/>
              <w:wordWrap/>
              <w:overflowPunct/>
              <w:topLinePunct w:val="0"/>
              <w:autoSpaceDE w:val="0"/>
              <w:autoSpaceDN w:val="0"/>
              <w:bidi w:val="0"/>
              <w:adjustRightInd w:val="0"/>
              <w:spacing w:line="320" w:lineRule="exact"/>
              <w:ind w:firstLine="0" w:firstLineChars="0"/>
              <w:textAlignment w:val="auto"/>
              <w:rPr>
                <w:rFonts w:eastAsia="宋体"/>
                <w:color w:val="auto"/>
                <w:kern w:val="0"/>
                <w:sz w:val="21"/>
                <w:szCs w:val="21"/>
              </w:rPr>
            </w:pPr>
            <w:r>
              <w:rPr>
                <w:rFonts w:hint="eastAsia" w:ascii="宋体" w:hAnsi="宋体" w:eastAsia="宋体" w:cs="宋体"/>
                <w:color w:val="auto"/>
                <w:kern w:val="0"/>
                <w:sz w:val="21"/>
                <w:szCs w:val="21"/>
              </w:rPr>
              <w:t>⑸</w:t>
            </w:r>
            <w:r>
              <w:rPr>
                <w:rFonts w:eastAsia="宋体"/>
                <w:color w:val="auto"/>
                <w:kern w:val="0"/>
                <w:sz w:val="21"/>
                <w:szCs w:val="21"/>
              </w:rPr>
              <w:t>负责协调现场与场外应急处置工作；</w:t>
            </w:r>
          </w:p>
          <w:p w14:paraId="051D7763">
            <w:pPr>
              <w:pageBreakBefore w:val="0"/>
              <w:widowControl w:val="0"/>
              <w:kinsoku/>
              <w:wordWrap/>
              <w:overflowPunct/>
              <w:topLinePunct w:val="0"/>
              <w:autoSpaceDE w:val="0"/>
              <w:autoSpaceDN w:val="0"/>
              <w:bidi w:val="0"/>
              <w:adjustRightInd w:val="0"/>
              <w:spacing w:line="320" w:lineRule="exact"/>
              <w:ind w:firstLine="0" w:firstLineChars="0"/>
              <w:textAlignment w:val="auto"/>
              <w:rPr>
                <w:rFonts w:eastAsia="宋体"/>
                <w:color w:val="auto"/>
                <w:kern w:val="0"/>
                <w:sz w:val="21"/>
                <w:szCs w:val="21"/>
              </w:rPr>
            </w:pPr>
            <w:r>
              <w:rPr>
                <w:rFonts w:hint="eastAsia" w:ascii="宋体" w:hAnsi="宋体" w:eastAsia="宋体" w:cs="宋体"/>
                <w:color w:val="auto"/>
                <w:kern w:val="0"/>
                <w:sz w:val="21"/>
                <w:szCs w:val="21"/>
              </w:rPr>
              <w:t>⑹</w:t>
            </w:r>
            <w:r>
              <w:rPr>
                <w:rFonts w:eastAsia="宋体"/>
                <w:color w:val="auto"/>
                <w:kern w:val="0"/>
                <w:sz w:val="21"/>
                <w:szCs w:val="21"/>
              </w:rPr>
              <w:t>停止取水后，负责协调保障居民用水；</w:t>
            </w:r>
          </w:p>
          <w:p w14:paraId="62B444BD">
            <w:pPr>
              <w:pageBreakBefore w:val="0"/>
              <w:widowControl w:val="0"/>
              <w:kinsoku/>
              <w:wordWrap/>
              <w:overflowPunct/>
              <w:topLinePunct w:val="0"/>
              <w:bidi w:val="0"/>
              <w:adjustRightInd w:val="0"/>
              <w:spacing w:line="320" w:lineRule="exact"/>
              <w:ind w:firstLine="0" w:firstLineChars="0"/>
              <w:textAlignment w:val="auto"/>
              <w:rPr>
                <w:rFonts w:eastAsia="宋体"/>
                <w:color w:val="auto"/>
                <w:sz w:val="21"/>
                <w:szCs w:val="21"/>
              </w:rPr>
            </w:pPr>
            <w:r>
              <w:rPr>
                <w:rFonts w:hint="eastAsia" w:ascii="宋体" w:hAnsi="宋体" w:eastAsia="宋体" w:cs="宋体"/>
                <w:color w:val="auto"/>
                <w:kern w:val="0"/>
                <w:sz w:val="21"/>
                <w:szCs w:val="21"/>
              </w:rPr>
              <w:t>⑺</w:t>
            </w:r>
            <w:r>
              <w:rPr>
                <w:rFonts w:eastAsia="宋体"/>
                <w:color w:val="auto"/>
                <w:kern w:val="0"/>
                <w:sz w:val="21"/>
                <w:szCs w:val="21"/>
              </w:rPr>
              <w:t>处置现场出现的紧急情况。</w:t>
            </w:r>
          </w:p>
        </w:tc>
      </w:tr>
      <w:tr w14:paraId="6C603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964" w:hRule="atLeast"/>
        </w:trPr>
        <w:tc>
          <w:tcPr>
            <w:tcW w:w="565" w:type="pct"/>
            <w:vMerge w:val="continue"/>
            <w:noWrap w:val="0"/>
            <w:vAlign w:val="center"/>
          </w:tcPr>
          <w:p w14:paraId="6C43CA8B">
            <w:pPr>
              <w:pageBreakBefore w:val="0"/>
              <w:widowControl w:val="0"/>
              <w:kinsoku/>
              <w:wordWrap/>
              <w:overflowPunct/>
              <w:topLinePunct w:val="0"/>
              <w:bidi w:val="0"/>
              <w:adjustRightInd w:val="0"/>
              <w:spacing w:line="320" w:lineRule="exact"/>
              <w:ind w:firstLine="0" w:firstLineChars="0"/>
              <w:jc w:val="center"/>
              <w:textAlignment w:val="auto"/>
              <w:rPr>
                <w:rFonts w:eastAsia="宋体"/>
                <w:color w:val="auto"/>
                <w:sz w:val="21"/>
                <w:szCs w:val="21"/>
              </w:rPr>
            </w:pPr>
          </w:p>
        </w:tc>
        <w:tc>
          <w:tcPr>
            <w:tcW w:w="745" w:type="pct"/>
            <w:noWrap w:val="0"/>
            <w:vAlign w:val="center"/>
          </w:tcPr>
          <w:p w14:paraId="479F3357">
            <w:pPr>
              <w:pageBreakBefore w:val="0"/>
              <w:widowControl w:val="0"/>
              <w:kinsoku/>
              <w:wordWrap/>
              <w:overflowPunct/>
              <w:topLinePunct w:val="0"/>
              <w:bidi w:val="0"/>
              <w:adjustRightInd w:val="0"/>
              <w:spacing w:line="320" w:lineRule="exact"/>
              <w:ind w:firstLine="0" w:firstLineChars="0"/>
              <w:jc w:val="center"/>
              <w:textAlignment w:val="auto"/>
              <w:rPr>
                <w:rFonts w:eastAsia="宋体"/>
                <w:color w:val="auto"/>
                <w:sz w:val="21"/>
                <w:szCs w:val="21"/>
              </w:rPr>
            </w:pPr>
            <w:r>
              <w:rPr>
                <w:rFonts w:eastAsia="宋体"/>
                <w:color w:val="auto"/>
                <w:sz w:val="21"/>
                <w:szCs w:val="21"/>
              </w:rPr>
              <w:t>县政府办公室副主任</w:t>
            </w:r>
          </w:p>
        </w:tc>
        <w:tc>
          <w:tcPr>
            <w:tcW w:w="1624" w:type="pct"/>
            <w:vMerge w:val="continue"/>
            <w:noWrap w:val="0"/>
            <w:vAlign w:val="center"/>
          </w:tcPr>
          <w:p w14:paraId="09781103">
            <w:pPr>
              <w:pageBreakBefore w:val="0"/>
              <w:widowControl w:val="0"/>
              <w:kinsoku/>
              <w:wordWrap/>
              <w:overflowPunct/>
              <w:topLinePunct w:val="0"/>
              <w:autoSpaceDE w:val="0"/>
              <w:autoSpaceDN w:val="0"/>
              <w:bidi w:val="0"/>
              <w:adjustRightInd w:val="0"/>
              <w:spacing w:line="320" w:lineRule="exact"/>
              <w:ind w:firstLine="412"/>
              <w:textAlignment w:val="auto"/>
              <w:rPr>
                <w:rFonts w:eastAsia="宋体"/>
                <w:color w:val="auto"/>
                <w:kern w:val="0"/>
                <w:sz w:val="21"/>
                <w:szCs w:val="21"/>
              </w:rPr>
            </w:pPr>
          </w:p>
        </w:tc>
        <w:tc>
          <w:tcPr>
            <w:tcW w:w="2066" w:type="pct"/>
            <w:vMerge w:val="continue"/>
            <w:noWrap w:val="0"/>
            <w:vAlign w:val="center"/>
          </w:tcPr>
          <w:p w14:paraId="6B1CD224">
            <w:pPr>
              <w:pageBreakBefore w:val="0"/>
              <w:widowControl w:val="0"/>
              <w:kinsoku/>
              <w:wordWrap/>
              <w:overflowPunct/>
              <w:topLinePunct w:val="0"/>
              <w:autoSpaceDE w:val="0"/>
              <w:autoSpaceDN w:val="0"/>
              <w:bidi w:val="0"/>
              <w:adjustRightInd w:val="0"/>
              <w:spacing w:line="320" w:lineRule="exact"/>
              <w:ind w:firstLine="412"/>
              <w:textAlignment w:val="auto"/>
              <w:rPr>
                <w:rFonts w:eastAsia="宋体"/>
                <w:color w:val="auto"/>
                <w:kern w:val="0"/>
                <w:sz w:val="21"/>
                <w:szCs w:val="21"/>
              </w:rPr>
            </w:pPr>
          </w:p>
        </w:tc>
      </w:tr>
      <w:tr w14:paraId="69DCB8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1780" w:hRule="atLeast"/>
        </w:trPr>
        <w:tc>
          <w:tcPr>
            <w:tcW w:w="565" w:type="pct"/>
            <w:noWrap w:val="0"/>
            <w:vAlign w:val="center"/>
          </w:tcPr>
          <w:p w14:paraId="7B3DC0E1">
            <w:pPr>
              <w:pageBreakBefore w:val="0"/>
              <w:widowControl w:val="0"/>
              <w:kinsoku/>
              <w:wordWrap/>
              <w:overflowPunct/>
              <w:topLinePunct w:val="0"/>
              <w:bidi w:val="0"/>
              <w:adjustRightInd w:val="0"/>
              <w:spacing w:line="320" w:lineRule="exact"/>
              <w:ind w:firstLine="0" w:firstLineChars="0"/>
              <w:jc w:val="center"/>
              <w:textAlignment w:val="auto"/>
              <w:rPr>
                <w:rFonts w:eastAsia="宋体"/>
                <w:color w:val="auto"/>
                <w:sz w:val="21"/>
                <w:szCs w:val="21"/>
              </w:rPr>
            </w:pPr>
            <w:r>
              <w:rPr>
                <w:rFonts w:eastAsia="宋体"/>
                <w:color w:val="auto"/>
                <w:sz w:val="21"/>
                <w:szCs w:val="21"/>
              </w:rPr>
              <w:t>协调办公室</w:t>
            </w:r>
          </w:p>
        </w:tc>
        <w:tc>
          <w:tcPr>
            <w:tcW w:w="745" w:type="pct"/>
            <w:noWrap w:val="0"/>
            <w:vAlign w:val="center"/>
          </w:tcPr>
          <w:p w14:paraId="672B5C4F">
            <w:pPr>
              <w:pageBreakBefore w:val="0"/>
              <w:widowControl w:val="0"/>
              <w:kinsoku/>
              <w:wordWrap/>
              <w:overflowPunct/>
              <w:topLinePunct w:val="0"/>
              <w:bidi w:val="0"/>
              <w:adjustRightInd w:val="0"/>
              <w:spacing w:line="320" w:lineRule="exact"/>
              <w:ind w:firstLine="0" w:firstLineChars="0"/>
              <w:jc w:val="center"/>
              <w:textAlignment w:val="auto"/>
              <w:rPr>
                <w:rFonts w:eastAsia="宋体"/>
                <w:color w:val="auto"/>
                <w:sz w:val="21"/>
                <w:szCs w:val="21"/>
              </w:rPr>
            </w:pPr>
            <w:r>
              <w:rPr>
                <w:rFonts w:eastAsia="宋体"/>
                <w:color w:val="auto"/>
                <w:sz w:val="21"/>
                <w:szCs w:val="21"/>
              </w:rPr>
              <w:t>东海生态环境局分管应急工作领导</w:t>
            </w:r>
          </w:p>
        </w:tc>
        <w:tc>
          <w:tcPr>
            <w:tcW w:w="1624" w:type="pct"/>
            <w:noWrap w:val="0"/>
            <w:vAlign w:val="center"/>
          </w:tcPr>
          <w:p w14:paraId="54DC4444">
            <w:pPr>
              <w:pageBreakBefore w:val="0"/>
              <w:widowControl w:val="0"/>
              <w:kinsoku/>
              <w:wordWrap/>
              <w:overflowPunct/>
              <w:topLinePunct w:val="0"/>
              <w:autoSpaceDE w:val="0"/>
              <w:autoSpaceDN w:val="0"/>
              <w:bidi w:val="0"/>
              <w:adjustRightInd w:val="0"/>
              <w:spacing w:line="320" w:lineRule="exact"/>
              <w:ind w:firstLine="0" w:firstLineChars="0"/>
              <w:textAlignment w:val="auto"/>
              <w:rPr>
                <w:rFonts w:eastAsia="宋体"/>
                <w:color w:val="auto"/>
                <w:kern w:val="0"/>
                <w:sz w:val="21"/>
                <w:szCs w:val="21"/>
              </w:rPr>
            </w:pPr>
            <w:r>
              <w:rPr>
                <w:rFonts w:hint="eastAsia" w:ascii="宋体" w:hAnsi="宋体" w:eastAsia="宋体" w:cs="宋体"/>
                <w:color w:val="auto"/>
                <w:kern w:val="0"/>
                <w:sz w:val="21"/>
                <w:szCs w:val="21"/>
              </w:rPr>
              <w:t>⑴</w:t>
            </w:r>
            <w:r>
              <w:rPr>
                <w:rFonts w:eastAsia="宋体"/>
                <w:color w:val="auto"/>
                <w:kern w:val="0"/>
                <w:sz w:val="21"/>
                <w:szCs w:val="21"/>
              </w:rPr>
              <w:t>组织编制、修订水源地应急预案；</w:t>
            </w:r>
          </w:p>
          <w:p w14:paraId="164662E7">
            <w:pPr>
              <w:pageBreakBefore w:val="0"/>
              <w:widowControl w:val="0"/>
              <w:kinsoku/>
              <w:wordWrap/>
              <w:overflowPunct/>
              <w:topLinePunct w:val="0"/>
              <w:autoSpaceDE w:val="0"/>
              <w:autoSpaceDN w:val="0"/>
              <w:bidi w:val="0"/>
              <w:adjustRightInd w:val="0"/>
              <w:spacing w:line="320" w:lineRule="exact"/>
              <w:ind w:firstLine="0" w:firstLineChars="0"/>
              <w:textAlignment w:val="auto"/>
              <w:rPr>
                <w:rFonts w:eastAsia="宋体"/>
                <w:color w:val="auto"/>
                <w:kern w:val="0"/>
                <w:sz w:val="21"/>
                <w:szCs w:val="21"/>
              </w:rPr>
            </w:pPr>
            <w:r>
              <w:rPr>
                <w:rFonts w:hint="eastAsia" w:ascii="宋体" w:hAnsi="宋体" w:eastAsia="宋体" w:cs="宋体"/>
                <w:color w:val="auto"/>
                <w:kern w:val="0"/>
                <w:sz w:val="21"/>
                <w:szCs w:val="21"/>
              </w:rPr>
              <w:t>⑵</w:t>
            </w:r>
            <w:r>
              <w:rPr>
                <w:rFonts w:eastAsia="宋体"/>
                <w:color w:val="auto"/>
                <w:kern w:val="0"/>
                <w:sz w:val="21"/>
                <w:szCs w:val="21"/>
              </w:rPr>
              <w:t>负责水源地应急预案的日常管理，开展预案培训和演练、应急救援队伍建设和能力评估等工作；</w:t>
            </w:r>
          </w:p>
          <w:p w14:paraId="2FE3DF3F">
            <w:pPr>
              <w:pageBreakBefore w:val="0"/>
              <w:widowControl w:val="0"/>
              <w:kinsoku/>
              <w:wordWrap/>
              <w:overflowPunct/>
              <w:topLinePunct w:val="0"/>
              <w:autoSpaceDE w:val="0"/>
              <w:autoSpaceDN w:val="0"/>
              <w:bidi w:val="0"/>
              <w:adjustRightInd w:val="0"/>
              <w:spacing w:line="320" w:lineRule="exact"/>
              <w:ind w:firstLine="0" w:firstLineChars="0"/>
              <w:textAlignment w:val="auto"/>
              <w:rPr>
                <w:rFonts w:eastAsia="宋体"/>
                <w:color w:val="auto"/>
                <w:kern w:val="0"/>
                <w:sz w:val="21"/>
                <w:szCs w:val="21"/>
              </w:rPr>
            </w:pPr>
            <w:r>
              <w:rPr>
                <w:rFonts w:hint="eastAsia" w:ascii="宋体" w:hAnsi="宋体" w:eastAsia="宋体" w:cs="宋体"/>
                <w:color w:val="auto"/>
                <w:kern w:val="0"/>
                <w:sz w:val="21"/>
                <w:szCs w:val="21"/>
              </w:rPr>
              <w:t>⑶</w:t>
            </w:r>
            <w:r>
              <w:rPr>
                <w:rFonts w:eastAsia="宋体"/>
                <w:color w:val="auto"/>
                <w:kern w:val="0"/>
                <w:sz w:val="21"/>
                <w:szCs w:val="21"/>
              </w:rPr>
              <w:t>组织开展水源地突发环境事件风险防范和应急准备工作。</w:t>
            </w:r>
          </w:p>
        </w:tc>
        <w:tc>
          <w:tcPr>
            <w:tcW w:w="2066" w:type="pct"/>
            <w:noWrap w:val="0"/>
            <w:vAlign w:val="center"/>
          </w:tcPr>
          <w:p w14:paraId="409A3CB5">
            <w:pPr>
              <w:pageBreakBefore w:val="0"/>
              <w:widowControl w:val="0"/>
              <w:kinsoku/>
              <w:wordWrap/>
              <w:overflowPunct/>
              <w:topLinePunct w:val="0"/>
              <w:bidi w:val="0"/>
              <w:adjustRightInd w:val="0"/>
              <w:spacing w:line="320" w:lineRule="exact"/>
              <w:ind w:firstLine="0" w:firstLineChars="0"/>
              <w:textAlignment w:val="auto"/>
              <w:rPr>
                <w:rFonts w:eastAsia="宋体"/>
                <w:color w:val="auto"/>
                <w:sz w:val="21"/>
                <w:szCs w:val="21"/>
              </w:rPr>
            </w:pPr>
            <w:r>
              <w:rPr>
                <w:rFonts w:hint="eastAsia" w:ascii="宋体" w:hAnsi="宋体" w:eastAsia="宋体" w:cs="宋体"/>
                <w:color w:val="auto"/>
                <w:sz w:val="21"/>
                <w:szCs w:val="21"/>
              </w:rPr>
              <w:t>⑴</w:t>
            </w:r>
            <w:r>
              <w:rPr>
                <w:rFonts w:eastAsia="宋体"/>
                <w:color w:val="auto"/>
                <w:sz w:val="21"/>
                <w:szCs w:val="21"/>
              </w:rPr>
              <w:t>贯彻执行总指挥、副总指挥的各项指令和要求；</w:t>
            </w:r>
          </w:p>
          <w:p w14:paraId="2B2B0397">
            <w:pPr>
              <w:pageBreakBefore w:val="0"/>
              <w:widowControl w:val="0"/>
              <w:kinsoku/>
              <w:wordWrap/>
              <w:overflowPunct/>
              <w:topLinePunct w:val="0"/>
              <w:bidi w:val="0"/>
              <w:adjustRightInd w:val="0"/>
              <w:spacing w:line="320" w:lineRule="exact"/>
              <w:ind w:firstLine="0" w:firstLineChars="0"/>
              <w:textAlignment w:val="auto"/>
              <w:rPr>
                <w:rFonts w:eastAsia="宋体"/>
                <w:color w:val="auto"/>
                <w:sz w:val="21"/>
                <w:szCs w:val="21"/>
              </w:rPr>
            </w:pPr>
            <w:r>
              <w:rPr>
                <w:rFonts w:hint="eastAsia" w:ascii="宋体" w:hAnsi="宋体" w:eastAsia="宋体" w:cs="宋体"/>
                <w:color w:val="auto"/>
                <w:sz w:val="21"/>
                <w:szCs w:val="21"/>
              </w:rPr>
              <w:t>⑵</w:t>
            </w:r>
            <w:r>
              <w:rPr>
                <w:rFonts w:eastAsia="宋体"/>
                <w:color w:val="auto"/>
                <w:sz w:val="21"/>
                <w:szCs w:val="21"/>
              </w:rPr>
              <w:t>负责信息汇总上报，并与有关的外部应急部门、组织和机构进行联络；</w:t>
            </w:r>
          </w:p>
          <w:p w14:paraId="03A79851">
            <w:pPr>
              <w:pageBreakBefore w:val="0"/>
              <w:widowControl w:val="0"/>
              <w:kinsoku/>
              <w:wordWrap/>
              <w:overflowPunct/>
              <w:topLinePunct w:val="0"/>
              <w:bidi w:val="0"/>
              <w:adjustRightInd w:val="0"/>
              <w:spacing w:line="320" w:lineRule="exact"/>
              <w:ind w:firstLine="0" w:firstLineChars="0"/>
              <w:textAlignment w:val="auto"/>
              <w:rPr>
                <w:rFonts w:eastAsia="宋体"/>
                <w:color w:val="auto"/>
                <w:sz w:val="21"/>
                <w:szCs w:val="21"/>
              </w:rPr>
            </w:pPr>
            <w:r>
              <w:rPr>
                <w:rFonts w:hint="eastAsia" w:ascii="宋体" w:hAnsi="宋体" w:eastAsia="宋体" w:cs="宋体"/>
                <w:color w:val="auto"/>
                <w:spacing w:val="-10"/>
                <w:sz w:val="21"/>
                <w:szCs w:val="21"/>
              </w:rPr>
              <w:t>⑶</w:t>
            </w:r>
            <w:r>
              <w:rPr>
                <w:rFonts w:eastAsia="宋体"/>
                <w:color w:val="auto"/>
                <w:spacing w:val="-10"/>
                <w:sz w:val="21"/>
                <w:szCs w:val="21"/>
              </w:rPr>
              <w:t>负责调动应急人员、调配应急资源和联络外部应急组织或机构</w:t>
            </w:r>
            <w:r>
              <w:rPr>
                <w:rFonts w:eastAsia="宋体"/>
                <w:color w:val="auto"/>
                <w:sz w:val="21"/>
                <w:szCs w:val="21"/>
              </w:rPr>
              <w:t>；</w:t>
            </w:r>
          </w:p>
          <w:p w14:paraId="3F877E33">
            <w:pPr>
              <w:pageBreakBefore w:val="0"/>
              <w:widowControl w:val="0"/>
              <w:kinsoku/>
              <w:wordWrap/>
              <w:overflowPunct/>
              <w:topLinePunct w:val="0"/>
              <w:bidi w:val="0"/>
              <w:adjustRightInd w:val="0"/>
              <w:spacing w:line="320" w:lineRule="exact"/>
              <w:ind w:firstLine="0" w:firstLineChars="0"/>
              <w:textAlignment w:val="auto"/>
              <w:rPr>
                <w:rFonts w:eastAsia="宋体"/>
                <w:color w:val="auto"/>
                <w:sz w:val="21"/>
                <w:szCs w:val="21"/>
              </w:rPr>
            </w:pPr>
            <w:r>
              <w:rPr>
                <w:rFonts w:hint="eastAsia" w:ascii="宋体" w:hAnsi="宋体" w:eastAsia="宋体" w:cs="宋体"/>
                <w:color w:val="auto"/>
                <w:sz w:val="21"/>
                <w:szCs w:val="21"/>
              </w:rPr>
              <w:t>⑷</w:t>
            </w:r>
            <w:r>
              <w:rPr>
                <w:rFonts w:eastAsia="宋体"/>
                <w:color w:val="auto"/>
                <w:sz w:val="21"/>
                <w:szCs w:val="21"/>
              </w:rPr>
              <w:t>收集整理有关事件数据。</w:t>
            </w:r>
          </w:p>
        </w:tc>
      </w:tr>
      <w:tr w14:paraId="4FB3C8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94" w:hRule="atLeast"/>
        </w:trPr>
        <w:tc>
          <w:tcPr>
            <w:tcW w:w="565" w:type="pct"/>
            <w:vMerge w:val="restart"/>
            <w:noWrap w:val="0"/>
            <w:vAlign w:val="center"/>
          </w:tcPr>
          <w:p w14:paraId="40276D3B">
            <w:pPr>
              <w:pageBreakBefore w:val="0"/>
              <w:widowControl w:val="0"/>
              <w:kinsoku/>
              <w:wordWrap/>
              <w:overflowPunct/>
              <w:topLinePunct w:val="0"/>
              <w:bidi w:val="0"/>
              <w:adjustRightInd w:val="0"/>
              <w:spacing w:line="320" w:lineRule="exact"/>
              <w:ind w:firstLine="206" w:firstLineChars="100"/>
              <w:jc w:val="both"/>
              <w:textAlignment w:val="auto"/>
              <w:rPr>
                <w:rFonts w:eastAsia="宋体"/>
                <w:color w:val="auto"/>
                <w:sz w:val="21"/>
                <w:szCs w:val="21"/>
              </w:rPr>
            </w:pPr>
            <w:r>
              <w:rPr>
                <w:rFonts w:eastAsia="宋体"/>
                <w:color w:val="auto"/>
                <w:sz w:val="21"/>
                <w:szCs w:val="21"/>
              </w:rPr>
              <w:t>专项工作组</w:t>
            </w:r>
          </w:p>
          <w:p w14:paraId="0EFDC117">
            <w:pPr>
              <w:pageBreakBefore w:val="0"/>
              <w:widowControl w:val="0"/>
              <w:kinsoku/>
              <w:wordWrap/>
              <w:overflowPunct/>
              <w:topLinePunct w:val="0"/>
              <w:bidi w:val="0"/>
              <w:adjustRightInd w:val="0"/>
              <w:spacing w:line="320" w:lineRule="exact"/>
              <w:ind w:firstLine="206" w:firstLineChars="100"/>
              <w:jc w:val="both"/>
              <w:textAlignment w:val="auto"/>
              <w:rPr>
                <w:rFonts w:eastAsia="宋体"/>
                <w:color w:val="auto"/>
                <w:sz w:val="21"/>
                <w:szCs w:val="21"/>
              </w:rPr>
            </w:pPr>
          </w:p>
          <w:p w14:paraId="780CB036">
            <w:pPr>
              <w:pageBreakBefore w:val="0"/>
              <w:widowControl w:val="0"/>
              <w:kinsoku/>
              <w:wordWrap/>
              <w:overflowPunct/>
              <w:topLinePunct w:val="0"/>
              <w:bidi w:val="0"/>
              <w:adjustRightInd w:val="0"/>
              <w:spacing w:line="320" w:lineRule="exact"/>
              <w:ind w:firstLine="0" w:firstLineChars="0"/>
              <w:jc w:val="center"/>
              <w:textAlignment w:val="auto"/>
              <w:rPr>
                <w:rFonts w:eastAsia="宋体"/>
                <w:color w:val="auto"/>
                <w:sz w:val="21"/>
                <w:szCs w:val="21"/>
              </w:rPr>
            </w:pPr>
          </w:p>
          <w:p w14:paraId="26AC942A">
            <w:pPr>
              <w:pageBreakBefore w:val="0"/>
              <w:widowControl w:val="0"/>
              <w:kinsoku/>
              <w:wordWrap/>
              <w:overflowPunct/>
              <w:topLinePunct w:val="0"/>
              <w:bidi w:val="0"/>
              <w:adjustRightInd w:val="0"/>
              <w:spacing w:line="320" w:lineRule="exact"/>
              <w:ind w:firstLine="0" w:firstLineChars="0"/>
              <w:jc w:val="center"/>
              <w:textAlignment w:val="auto"/>
              <w:rPr>
                <w:rFonts w:eastAsia="宋体"/>
                <w:color w:val="auto"/>
                <w:sz w:val="21"/>
                <w:szCs w:val="21"/>
              </w:rPr>
            </w:pPr>
          </w:p>
          <w:p w14:paraId="4AA53A01">
            <w:pPr>
              <w:pageBreakBefore w:val="0"/>
              <w:widowControl w:val="0"/>
              <w:kinsoku/>
              <w:wordWrap/>
              <w:overflowPunct/>
              <w:topLinePunct w:val="0"/>
              <w:bidi w:val="0"/>
              <w:adjustRightInd w:val="0"/>
              <w:spacing w:line="320" w:lineRule="exact"/>
              <w:ind w:firstLine="0" w:firstLineChars="0"/>
              <w:jc w:val="center"/>
              <w:textAlignment w:val="auto"/>
              <w:rPr>
                <w:rFonts w:eastAsia="宋体"/>
                <w:color w:val="auto"/>
                <w:sz w:val="21"/>
                <w:szCs w:val="21"/>
              </w:rPr>
            </w:pPr>
          </w:p>
          <w:p w14:paraId="5D55E096">
            <w:pPr>
              <w:pageBreakBefore w:val="0"/>
              <w:widowControl w:val="0"/>
              <w:kinsoku/>
              <w:wordWrap/>
              <w:overflowPunct/>
              <w:topLinePunct w:val="0"/>
              <w:bidi w:val="0"/>
              <w:adjustRightInd w:val="0"/>
              <w:spacing w:line="320" w:lineRule="exact"/>
              <w:ind w:firstLine="0" w:firstLineChars="0"/>
              <w:jc w:val="center"/>
              <w:textAlignment w:val="auto"/>
              <w:rPr>
                <w:rFonts w:eastAsia="宋体"/>
                <w:color w:val="auto"/>
                <w:sz w:val="21"/>
                <w:szCs w:val="21"/>
              </w:rPr>
            </w:pPr>
          </w:p>
          <w:p w14:paraId="60395685">
            <w:pPr>
              <w:pageBreakBefore w:val="0"/>
              <w:widowControl w:val="0"/>
              <w:kinsoku/>
              <w:wordWrap/>
              <w:overflowPunct/>
              <w:topLinePunct w:val="0"/>
              <w:bidi w:val="0"/>
              <w:adjustRightInd w:val="0"/>
              <w:spacing w:line="320" w:lineRule="exact"/>
              <w:ind w:firstLine="0" w:firstLineChars="0"/>
              <w:jc w:val="center"/>
              <w:textAlignment w:val="auto"/>
              <w:rPr>
                <w:rFonts w:eastAsia="宋体"/>
                <w:color w:val="auto"/>
                <w:sz w:val="21"/>
                <w:szCs w:val="21"/>
              </w:rPr>
            </w:pPr>
          </w:p>
          <w:p w14:paraId="36973DC3">
            <w:pPr>
              <w:pageBreakBefore w:val="0"/>
              <w:widowControl w:val="0"/>
              <w:kinsoku/>
              <w:wordWrap/>
              <w:overflowPunct/>
              <w:topLinePunct w:val="0"/>
              <w:bidi w:val="0"/>
              <w:adjustRightInd w:val="0"/>
              <w:spacing w:line="320" w:lineRule="exact"/>
              <w:ind w:firstLine="0" w:firstLineChars="0"/>
              <w:jc w:val="center"/>
              <w:textAlignment w:val="auto"/>
              <w:rPr>
                <w:rFonts w:eastAsia="宋体"/>
                <w:color w:val="auto"/>
                <w:sz w:val="21"/>
                <w:szCs w:val="21"/>
              </w:rPr>
            </w:pPr>
          </w:p>
          <w:p w14:paraId="3569CC9B">
            <w:pPr>
              <w:pageBreakBefore w:val="0"/>
              <w:widowControl w:val="0"/>
              <w:kinsoku/>
              <w:wordWrap/>
              <w:overflowPunct/>
              <w:topLinePunct w:val="0"/>
              <w:bidi w:val="0"/>
              <w:adjustRightInd w:val="0"/>
              <w:spacing w:line="320" w:lineRule="exact"/>
              <w:ind w:firstLine="0" w:firstLineChars="0"/>
              <w:jc w:val="center"/>
              <w:textAlignment w:val="auto"/>
              <w:rPr>
                <w:rFonts w:eastAsia="宋体"/>
                <w:color w:val="auto"/>
                <w:sz w:val="21"/>
                <w:szCs w:val="21"/>
              </w:rPr>
            </w:pPr>
          </w:p>
          <w:p w14:paraId="51967DBC">
            <w:pPr>
              <w:pageBreakBefore w:val="0"/>
              <w:widowControl w:val="0"/>
              <w:kinsoku/>
              <w:wordWrap/>
              <w:overflowPunct/>
              <w:topLinePunct w:val="0"/>
              <w:bidi w:val="0"/>
              <w:adjustRightInd w:val="0"/>
              <w:spacing w:line="320" w:lineRule="exact"/>
              <w:ind w:firstLine="0" w:firstLineChars="0"/>
              <w:jc w:val="center"/>
              <w:textAlignment w:val="auto"/>
              <w:rPr>
                <w:rFonts w:eastAsia="宋体"/>
                <w:color w:val="auto"/>
                <w:sz w:val="21"/>
                <w:szCs w:val="21"/>
              </w:rPr>
            </w:pPr>
          </w:p>
          <w:p w14:paraId="5D3C0D7F">
            <w:pPr>
              <w:pageBreakBefore w:val="0"/>
              <w:widowControl w:val="0"/>
              <w:kinsoku/>
              <w:wordWrap/>
              <w:overflowPunct/>
              <w:topLinePunct w:val="0"/>
              <w:bidi w:val="0"/>
              <w:adjustRightInd w:val="0"/>
              <w:spacing w:line="320" w:lineRule="exact"/>
              <w:ind w:firstLine="0" w:firstLineChars="0"/>
              <w:jc w:val="center"/>
              <w:textAlignment w:val="auto"/>
              <w:rPr>
                <w:rFonts w:eastAsia="宋体"/>
                <w:color w:val="auto"/>
                <w:sz w:val="21"/>
                <w:szCs w:val="21"/>
              </w:rPr>
            </w:pPr>
          </w:p>
          <w:p w14:paraId="6A299FB4">
            <w:pPr>
              <w:pageBreakBefore w:val="0"/>
              <w:widowControl w:val="0"/>
              <w:kinsoku/>
              <w:wordWrap/>
              <w:overflowPunct/>
              <w:topLinePunct w:val="0"/>
              <w:bidi w:val="0"/>
              <w:adjustRightInd w:val="0"/>
              <w:spacing w:line="320" w:lineRule="exact"/>
              <w:ind w:firstLine="0" w:firstLineChars="0"/>
              <w:jc w:val="center"/>
              <w:textAlignment w:val="auto"/>
              <w:rPr>
                <w:rFonts w:eastAsia="宋体"/>
                <w:color w:val="auto"/>
                <w:sz w:val="21"/>
                <w:szCs w:val="21"/>
              </w:rPr>
            </w:pPr>
          </w:p>
          <w:p w14:paraId="45F2A661">
            <w:pPr>
              <w:pageBreakBefore w:val="0"/>
              <w:widowControl w:val="0"/>
              <w:kinsoku/>
              <w:wordWrap/>
              <w:overflowPunct/>
              <w:topLinePunct w:val="0"/>
              <w:bidi w:val="0"/>
              <w:adjustRightInd w:val="0"/>
              <w:spacing w:line="320" w:lineRule="exact"/>
              <w:ind w:firstLine="0" w:firstLineChars="0"/>
              <w:jc w:val="center"/>
              <w:textAlignment w:val="auto"/>
              <w:rPr>
                <w:rFonts w:eastAsia="宋体"/>
                <w:color w:val="auto"/>
                <w:sz w:val="21"/>
                <w:szCs w:val="21"/>
              </w:rPr>
            </w:pPr>
          </w:p>
          <w:p w14:paraId="3F6D3981">
            <w:pPr>
              <w:pageBreakBefore w:val="0"/>
              <w:widowControl w:val="0"/>
              <w:kinsoku/>
              <w:wordWrap/>
              <w:overflowPunct/>
              <w:topLinePunct w:val="0"/>
              <w:bidi w:val="0"/>
              <w:adjustRightInd w:val="0"/>
              <w:spacing w:line="320" w:lineRule="exact"/>
              <w:ind w:firstLine="0" w:firstLineChars="0"/>
              <w:jc w:val="center"/>
              <w:textAlignment w:val="auto"/>
              <w:rPr>
                <w:rFonts w:eastAsia="宋体"/>
                <w:color w:val="auto"/>
                <w:sz w:val="21"/>
                <w:szCs w:val="21"/>
              </w:rPr>
            </w:pPr>
          </w:p>
          <w:p w14:paraId="2578851E">
            <w:pPr>
              <w:pageBreakBefore w:val="0"/>
              <w:widowControl w:val="0"/>
              <w:kinsoku/>
              <w:wordWrap/>
              <w:overflowPunct/>
              <w:topLinePunct w:val="0"/>
              <w:bidi w:val="0"/>
              <w:adjustRightInd w:val="0"/>
              <w:spacing w:line="320" w:lineRule="exact"/>
              <w:ind w:firstLine="0" w:firstLineChars="0"/>
              <w:jc w:val="center"/>
              <w:textAlignment w:val="auto"/>
              <w:rPr>
                <w:rFonts w:eastAsia="宋体"/>
                <w:color w:val="auto"/>
                <w:sz w:val="21"/>
                <w:szCs w:val="21"/>
              </w:rPr>
            </w:pPr>
          </w:p>
          <w:p w14:paraId="3C222226">
            <w:pPr>
              <w:pageBreakBefore w:val="0"/>
              <w:widowControl w:val="0"/>
              <w:kinsoku/>
              <w:wordWrap/>
              <w:overflowPunct/>
              <w:topLinePunct w:val="0"/>
              <w:bidi w:val="0"/>
              <w:adjustRightInd w:val="0"/>
              <w:spacing w:line="320" w:lineRule="exact"/>
              <w:ind w:firstLine="0" w:firstLineChars="0"/>
              <w:jc w:val="center"/>
              <w:textAlignment w:val="auto"/>
              <w:rPr>
                <w:rFonts w:eastAsia="宋体"/>
                <w:color w:val="auto"/>
                <w:sz w:val="21"/>
                <w:szCs w:val="21"/>
              </w:rPr>
            </w:pPr>
            <w:r>
              <w:rPr>
                <w:rFonts w:eastAsia="宋体"/>
                <w:color w:val="auto"/>
                <w:sz w:val="21"/>
                <w:szCs w:val="21"/>
              </w:rPr>
              <w:t>专项工作组</w:t>
            </w:r>
          </w:p>
          <w:p w14:paraId="02D06592">
            <w:pPr>
              <w:pageBreakBefore w:val="0"/>
              <w:widowControl w:val="0"/>
              <w:kinsoku/>
              <w:wordWrap/>
              <w:overflowPunct/>
              <w:topLinePunct w:val="0"/>
              <w:bidi w:val="0"/>
              <w:adjustRightInd w:val="0"/>
              <w:spacing w:line="320" w:lineRule="exact"/>
              <w:ind w:firstLine="0" w:firstLineChars="0"/>
              <w:jc w:val="center"/>
              <w:textAlignment w:val="auto"/>
              <w:rPr>
                <w:rFonts w:eastAsia="宋体"/>
                <w:color w:val="auto"/>
                <w:sz w:val="21"/>
                <w:szCs w:val="21"/>
              </w:rPr>
            </w:pPr>
          </w:p>
          <w:p w14:paraId="2D9F8AB6">
            <w:pPr>
              <w:pageBreakBefore w:val="0"/>
              <w:widowControl w:val="0"/>
              <w:kinsoku/>
              <w:wordWrap/>
              <w:overflowPunct/>
              <w:topLinePunct w:val="0"/>
              <w:bidi w:val="0"/>
              <w:adjustRightInd w:val="0"/>
              <w:spacing w:line="320" w:lineRule="exact"/>
              <w:ind w:firstLine="0" w:firstLineChars="0"/>
              <w:jc w:val="center"/>
              <w:textAlignment w:val="auto"/>
              <w:rPr>
                <w:rFonts w:eastAsia="宋体"/>
                <w:color w:val="auto"/>
                <w:sz w:val="21"/>
                <w:szCs w:val="21"/>
              </w:rPr>
            </w:pPr>
          </w:p>
          <w:p w14:paraId="48A71AA5">
            <w:pPr>
              <w:pageBreakBefore w:val="0"/>
              <w:widowControl w:val="0"/>
              <w:kinsoku/>
              <w:wordWrap/>
              <w:overflowPunct/>
              <w:topLinePunct w:val="0"/>
              <w:bidi w:val="0"/>
              <w:adjustRightInd w:val="0"/>
              <w:spacing w:line="320" w:lineRule="exact"/>
              <w:ind w:firstLine="0" w:firstLineChars="0"/>
              <w:jc w:val="center"/>
              <w:textAlignment w:val="auto"/>
              <w:rPr>
                <w:rFonts w:eastAsia="宋体"/>
                <w:color w:val="auto"/>
                <w:sz w:val="21"/>
                <w:szCs w:val="21"/>
              </w:rPr>
            </w:pPr>
          </w:p>
          <w:p w14:paraId="38A333D9">
            <w:pPr>
              <w:pageBreakBefore w:val="0"/>
              <w:widowControl w:val="0"/>
              <w:kinsoku/>
              <w:wordWrap/>
              <w:overflowPunct/>
              <w:topLinePunct w:val="0"/>
              <w:bidi w:val="0"/>
              <w:adjustRightInd w:val="0"/>
              <w:spacing w:line="320" w:lineRule="exact"/>
              <w:ind w:firstLine="0" w:firstLineChars="0"/>
              <w:jc w:val="center"/>
              <w:textAlignment w:val="auto"/>
              <w:rPr>
                <w:rFonts w:eastAsia="宋体"/>
                <w:color w:val="auto"/>
                <w:sz w:val="21"/>
                <w:szCs w:val="21"/>
              </w:rPr>
            </w:pPr>
          </w:p>
          <w:p w14:paraId="28974F81">
            <w:pPr>
              <w:pageBreakBefore w:val="0"/>
              <w:widowControl w:val="0"/>
              <w:kinsoku/>
              <w:wordWrap/>
              <w:overflowPunct/>
              <w:topLinePunct w:val="0"/>
              <w:bidi w:val="0"/>
              <w:adjustRightInd w:val="0"/>
              <w:spacing w:line="320" w:lineRule="exact"/>
              <w:ind w:firstLine="0" w:firstLineChars="0"/>
              <w:jc w:val="center"/>
              <w:textAlignment w:val="auto"/>
              <w:rPr>
                <w:rFonts w:eastAsia="宋体"/>
                <w:color w:val="auto"/>
                <w:sz w:val="21"/>
                <w:szCs w:val="21"/>
              </w:rPr>
            </w:pPr>
          </w:p>
          <w:p w14:paraId="33D27E96">
            <w:pPr>
              <w:pageBreakBefore w:val="0"/>
              <w:widowControl w:val="0"/>
              <w:kinsoku/>
              <w:wordWrap/>
              <w:overflowPunct/>
              <w:topLinePunct w:val="0"/>
              <w:bidi w:val="0"/>
              <w:adjustRightInd w:val="0"/>
              <w:spacing w:line="320" w:lineRule="exact"/>
              <w:ind w:firstLine="0" w:firstLineChars="0"/>
              <w:jc w:val="center"/>
              <w:textAlignment w:val="auto"/>
              <w:rPr>
                <w:rFonts w:eastAsia="宋体"/>
                <w:color w:val="auto"/>
                <w:sz w:val="21"/>
                <w:szCs w:val="21"/>
              </w:rPr>
            </w:pPr>
          </w:p>
          <w:p w14:paraId="62F97F0A">
            <w:pPr>
              <w:pageBreakBefore w:val="0"/>
              <w:widowControl w:val="0"/>
              <w:kinsoku/>
              <w:wordWrap/>
              <w:overflowPunct/>
              <w:topLinePunct w:val="0"/>
              <w:bidi w:val="0"/>
              <w:adjustRightInd w:val="0"/>
              <w:spacing w:line="320" w:lineRule="exact"/>
              <w:ind w:firstLine="0" w:firstLineChars="0"/>
              <w:jc w:val="center"/>
              <w:textAlignment w:val="auto"/>
              <w:rPr>
                <w:rFonts w:eastAsia="宋体"/>
                <w:color w:val="auto"/>
                <w:sz w:val="21"/>
                <w:szCs w:val="21"/>
              </w:rPr>
            </w:pPr>
          </w:p>
          <w:p w14:paraId="73BEDEE1">
            <w:pPr>
              <w:pageBreakBefore w:val="0"/>
              <w:widowControl w:val="0"/>
              <w:kinsoku/>
              <w:wordWrap/>
              <w:overflowPunct/>
              <w:topLinePunct w:val="0"/>
              <w:bidi w:val="0"/>
              <w:adjustRightInd w:val="0"/>
              <w:spacing w:line="320" w:lineRule="exact"/>
              <w:ind w:firstLine="0" w:firstLineChars="0"/>
              <w:jc w:val="center"/>
              <w:textAlignment w:val="auto"/>
              <w:rPr>
                <w:rFonts w:eastAsia="宋体"/>
                <w:color w:val="auto"/>
                <w:sz w:val="21"/>
                <w:szCs w:val="21"/>
              </w:rPr>
            </w:pPr>
          </w:p>
          <w:p w14:paraId="52654BB2">
            <w:pPr>
              <w:pageBreakBefore w:val="0"/>
              <w:widowControl w:val="0"/>
              <w:kinsoku/>
              <w:wordWrap/>
              <w:overflowPunct/>
              <w:topLinePunct w:val="0"/>
              <w:bidi w:val="0"/>
              <w:adjustRightInd w:val="0"/>
              <w:spacing w:line="320" w:lineRule="exact"/>
              <w:ind w:firstLine="0" w:firstLineChars="0"/>
              <w:jc w:val="center"/>
              <w:textAlignment w:val="auto"/>
              <w:rPr>
                <w:rFonts w:eastAsia="宋体"/>
                <w:color w:val="auto"/>
                <w:sz w:val="21"/>
                <w:szCs w:val="21"/>
              </w:rPr>
            </w:pPr>
          </w:p>
          <w:p w14:paraId="13C5D97A">
            <w:pPr>
              <w:pageBreakBefore w:val="0"/>
              <w:widowControl w:val="0"/>
              <w:kinsoku/>
              <w:wordWrap/>
              <w:overflowPunct/>
              <w:topLinePunct w:val="0"/>
              <w:bidi w:val="0"/>
              <w:adjustRightInd w:val="0"/>
              <w:spacing w:line="320" w:lineRule="exact"/>
              <w:ind w:firstLine="0" w:firstLineChars="0"/>
              <w:jc w:val="center"/>
              <w:textAlignment w:val="auto"/>
              <w:rPr>
                <w:rFonts w:eastAsia="宋体"/>
                <w:color w:val="auto"/>
                <w:sz w:val="21"/>
                <w:szCs w:val="21"/>
              </w:rPr>
            </w:pPr>
          </w:p>
          <w:p w14:paraId="095022E7">
            <w:pPr>
              <w:pageBreakBefore w:val="0"/>
              <w:widowControl w:val="0"/>
              <w:kinsoku/>
              <w:wordWrap/>
              <w:overflowPunct/>
              <w:topLinePunct w:val="0"/>
              <w:bidi w:val="0"/>
              <w:adjustRightInd w:val="0"/>
              <w:spacing w:line="320" w:lineRule="exact"/>
              <w:ind w:firstLine="0" w:firstLineChars="0"/>
              <w:jc w:val="center"/>
              <w:textAlignment w:val="auto"/>
              <w:rPr>
                <w:rFonts w:eastAsia="宋体"/>
                <w:color w:val="auto"/>
                <w:sz w:val="21"/>
                <w:szCs w:val="21"/>
              </w:rPr>
            </w:pPr>
          </w:p>
          <w:p w14:paraId="78398959">
            <w:pPr>
              <w:pageBreakBefore w:val="0"/>
              <w:widowControl w:val="0"/>
              <w:kinsoku/>
              <w:wordWrap/>
              <w:overflowPunct/>
              <w:topLinePunct w:val="0"/>
              <w:bidi w:val="0"/>
              <w:adjustRightInd w:val="0"/>
              <w:spacing w:line="320" w:lineRule="exact"/>
              <w:ind w:firstLine="0" w:firstLineChars="0"/>
              <w:jc w:val="center"/>
              <w:textAlignment w:val="auto"/>
              <w:rPr>
                <w:rFonts w:eastAsia="宋体"/>
                <w:color w:val="auto"/>
                <w:sz w:val="21"/>
                <w:szCs w:val="21"/>
              </w:rPr>
            </w:pPr>
          </w:p>
          <w:p w14:paraId="67CEA9F6">
            <w:pPr>
              <w:pageBreakBefore w:val="0"/>
              <w:widowControl w:val="0"/>
              <w:kinsoku/>
              <w:wordWrap/>
              <w:overflowPunct/>
              <w:topLinePunct w:val="0"/>
              <w:bidi w:val="0"/>
              <w:adjustRightInd w:val="0"/>
              <w:spacing w:line="320" w:lineRule="exact"/>
              <w:ind w:firstLine="0" w:firstLineChars="0"/>
              <w:jc w:val="center"/>
              <w:textAlignment w:val="auto"/>
              <w:rPr>
                <w:rFonts w:eastAsia="宋体"/>
                <w:color w:val="auto"/>
                <w:sz w:val="21"/>
                <w:szCs w:val="21"/>
              </w:rPr>
            </w:pPr>
          </w:p>
          <w:p w14:paraId="4AC32EAC">
            <w:pPr>
              <w:pageBreakBefore w:val="0"/>
              <w:widowControl w:val="0"/>
              <w:kinsoku/>
              <w:wordWrap/>
              <w:overflowPunct/>
              <w:topLinePunct w:val="0"/>
              <w:bidi w:val="0"/>
              <w:adjustRightInd w:val="0"/>
              <w:spacing w:line="320" w:lineRule="exact"/>
              <w:ind w:firstLine="0" w:firstLineChars="0"/>
              <w:jc w:val="center"/>
              <w:textAlignment w:val="auto"/>
              <w:rPr>
                <w:rFonts w:eastAsia="宋体"/>
                <w:color w:val="auto"/>
                <w:sz w:val="21"/>
                <w:szCs w:val="21"/>
              </w:rPr>
            </w:pPr>
          </w:p>
          <w:p w14:paraId="653C74E6">
            <w:pPr>
              <w:pageBreakBefore w:val="0"/>
              <w:widowControl w:val="0"/>
              <w:kinsoku/>
              <w:wordWrap/>
              <w:overflowPunct/>
              <w:topLinePunct w:val="0"/>
              <w:bidi w:val="0"/>
              <w:adjustRightInd w:val="0"/>
              <w:spacing w:line="320" w:lineRule="exact"/>
              <w:ind w:firstLine="0" w:firstLineChars="0"/>
              <w:jc w:val="center"/>
              <w:textAlignment w:val="auto"/>
              <w:rPr>
                <w:rFonts w:eastAsia="宋体"/>
                <w:color w:val="auto"/>
                <w:sz w:val="21"/>
                <w:szCs w:val="21"/>
              </w:rPr>
            </w:pPr>
          </w:p>
          <w:p w14:paraId="126D969B">
            <w:pPr>
              <w:pageBreakBefore w:val="0"/>
              <w:widowControl w:val="0"/>
              <w:kinsoku/>
              <w:wordWrap/>
              <w:overflowPunct/>
              <w:topLinePunct w:val="0"/>
              <w:bidi w:val="0"/>
              <w:adjustRightInd w:val="0"/>
              <w:spacing w:line="320" w:lineRule="exact"/>
              <w:ind w:firstLine="0" w:firstLineChars="0"/>
              <w:jc w:val="center"/>
              <w:textAlignment w:val="auto"/>
              <w:rPr>
                <w:rFonts w:eastAsia="宋体"/>
                <w:color w:val="auto"/>
                <w:sz w:val="21"/>
                <w:szCs w:val="21"/>
              </w:rPr>
            </w:pPr>
          </w:p>
          <w:p w14:paraId="15F7D5F3">
            <w:pPr>
              <w:pageBreakBefore w:val="0"/>
              <w:widowControl w:val="0"/>
              <w:kinsoku/>
              <w:wordWrap/>
              <w:overflowPunct/>
              <w:topLinePunct w:val="0"/>
              <w:bidi w:val="0"/>
              <w:adjustRightInd w:val="0"/>
              <w:spacing w:line="320" w:lineRule="exact"/>
              <w:ind w:firstLine="0" w:firstLineChars="0"/>
              <w:jc w:val="center"/>
              <w:textAlignment w:val="auto"/>
              <w:rPr>
                <w:rFonts w:eastAsia="宋体"/>
                <w:color w:val="auto"/>
                <w:sz w:val="21"/>
                <w:szCs w:val="21"/>
              </w:rPr>
            </w:pPr>
          </w:p>
          <w:p w14:paraId="7A8B4FA8">
            <w:pPr>
              <w:pageBreakBefore w:val="0"/>
              <w:widowControl w:val="0"/>
              <w:kinsoku/>
              <w:wordWrap/>
              <w:overflowPunct/>
              <w:topLinePunct w:val="0"/>
              <w:bidi w:val="0"/>
              <w:adjustRightInd w:val="0"/>
              <w:spacing w:line="320" w:lineRule="exact"/>
              <w:ind w:firstLine="0" w:firstLineChars="0"/>
              <w:jc w:val="center"/>
              <w:textAlignment w:val="auto"/>
              <w:rPr>
                <w:rFonts w:eastAsia="宋体"/>
                <w:color w:val="auto"/>
                <w:sz w:val="21"/>
                <w:szCs w:val="21"/>
              </w:rPr>
            </w:pPr>
          </w:p>
          <w:p w14:paraId="1160A945">
            <w:pPr>
              <w:pageBreakBefore w:val="0"/>
              <w:widowControl w:val="0"/>
              <w:kinsoku/>
              <w:wordWrap/>
              <w:overflowPunct/>
              <w:topLinePunct w:val="0"/>
              <w:bidi w:val="0"/>
              <w:adjustRightInd w:val="0"/>
              <w:spacing w:line="320" w:lineRule="exact"/>
              <w:ind w:firstLine="0" w:firstLineChars="0"/>
              <w:jc w:val="center"/>
              <w:textAlignment w:val="auto"/>
              <w:rPr>
                <w:rFonts w:eastAsia="宋体"/>
                <w:color w:val="auto"/>
                <w:sz w:val="21"/>
                <w:szCs w:val="21"/>
              </w:rPr>
            </w:pPr>
          </w:p>
          <w:p w14:paraId="11BFA42F">
            <w:pPr>
              <w:pageBreakBefore w:val="0"/>
              <w:widowControl w:val="0"/>
              <w:kinsoku/>
              <w:wordWrap/>
              <w:overflowPunct/>
              <w:topLinePunct w:val="0"/>
              <w:bidi w:val="0"/>
              <w:adjustRightInd w:val="0"/>
              <w:spacing w:line="320" w:lineRule="exact"/>
              <w:ind w:firstLine="0" w:firstLineChars="0"/>
              <w:jc w:val="center"/>
              <w:textAlignment w:val="auto"/>
              <w:rPr>
                <w:rFonts w:eastAsia="宋体"/>
                <w:color w:val="auto"/>
                <w:sz w:val="21"/>
                <w:szCs w:val="21"/>
              </w:rPr>
            </w:pPr>
          </w:p>
          <w:p w14:paraId="4E05EEC9">
            <w:pPr>
              <w:pageBreakBefore w:val="0"/>
              <w:widowControl w:val="0"/>
              <w:kinsoku/>
              <w:wordWrap/>
              <w:overflowPunct/>
              <w:topLinePunct w:val="0"/>
              <w:bidi w:val="0"/>
              <w:adjustRightInd w:val="0"/>
              <w:spacing w:line="320" w:lineRule="exact"/>
              <w:ind w:firstLine="0" w:firstLineChars="0"/>
              <w:jc w:val="center"/>
              <w:textAlignment w:val="auto"/>
              <w:rPr>
                <w:rFonts w:eastAsia="宋体"/>
                <w:color w:val="auto"/>
                <w:sz w:val="21"/>
                <w:szCs w:val="21"/>
              </w:rPr>
            </w:pPr>
            <w:r>
              <w:rPr>
                <w:rFonts w:eastAsia="宋体"/>
                <w:color w:val="auto"/>
                <w:sz w:val="21"/>
                <w:szCs w:val="21"/>
              </w:rPr>
              <w:t>专项工作组</w:t>
            </w:r>
          </w:p>
        </w:tc>
        <w:tc>
          <w:tcPr>
            <w:tcW w:w="745" w:type="pct"/>
            <w:noWrap w:val="0"/>
            <w:vAlign w:val="center"/>
          </w:tcPr>
          <w:p w14:paraId="6EF3B2BB">
            <w:pPr>
              <w:pageBreakBefore w:val="0"/>
              <w:widowControl w:val="0"/>
              <w:kinsoku/>
              <w:wordWrap/>
              <w:overflowPunct/>
              <w:topLinePunct w:val="0"/>
              <w:bidi w:val="0"/>
              <w:adjustRightInd w:val="0"/>
              <w:spacing w:line="320" w:lineRule="exact"/>
              <w:ind w:firstLine="0" w:firstLineChars="0"/>
              <w:textAlignment w:val="auto"/>
              <w:rPr>
                <w:rFonts w:hint="eastAsia" w:eastAsia="宋体"/>
                <w:color w:val="auto"/>
                <w:spacing w:val="-20"/>
                <w:sz w:val="21"/>
                <w:szCs w:val="21"/>
              </w:rPr>
            </w:pPr>
            <w:r>
              <w:rPr>
                <w:rFonts w:eastAsia="宋体"/>
                <w:color w:val="auto"/>
                <w:sz w:val="21"/>
                <w:szCs w:val="21"/>
              </w:rPr>
              <w:t>县委宣传部</w:t>
            </w:r>
            <w:r>
              <w:rPr>
                <w:rFonts w:hint="eastAsia" w:eastAsia="宋体"/>
                <w:color w:val="auto"/>
                <w:sz w:val="21"/>
                <w:szCs w:val="21"/>
              </w:rPr>
              <w:t>分管领导</w:t>
            </w:r>
          </w:p>
        </w:tc>
        <w:tc>
          <w:tcPr>
            <w:tcW w:w="1624" w:type="pct"/>
            <w:noWrap w:val="0"/>
            <w:vAlign w:val="center"/>
          </w:tcPr>
          <w:p w14:paraId="6A34A9F3">
            <w:pPr>
              <w:pageBreakBefore w:val="0"/>
              <w:widowControl w:val="0"/>
              <w:kinsoku/>
              <w:wordWrap/>
              <w:overflowPunct/>
              <w:topLinePunct w:val="0"/>
              <w:bidi w:val="0"/>
              <w:adjustRightInd w:val="0"/>
              <w:spacing w:line="320" w:lineRule="exact"/>
              <w:ind w:firstLine="412"/>
              <w:textAlignment w:val="auto"/>
              <w:rPr>
                <w:rFonts w:eastAsia="宋体"/>
                <w:color w:val="auto"/>
                <w:sz w:val="21"/>
                <w:szCs w:val="21"/>
              </w:rPr>
            </w:pPr>
            <w:r>
              <w:rPr>
                <w:rFonts w:eastAsia="宋体"/>
                <w:color w:val="auto"/>
                <w:sz w:val="21"/>
                <w:szCs w:val="21"/>
              </w:rPr>
              <w:t>-</w:t>
            </w:r>
          </w:p>
        </w:tc>
        <w:tc>
          <w:tcPr>
            <w:tcW w:w="2066" w:type="pct"/>
            <w:noWrap w:val="0"/>
            <w:vAlign w:val="center"/>
          </w:tcPr>
          <w:p w14:paraId="7785E9FE">
            <w:pPr>
              <w:pageBreakBefore w:val="0"/>
              <w:widowControl w:val="0"/>
              <w:kinsoku/>
              <w:wordWrap/>
              <w:overflowPunct/>
              <w:topLinePunct w:val="0"/>
              <w:autoSpaceDE w:val="0"/>
              <w:autoSpaceDN w:val="0"/>
              <w:bidi w:val="0"/>
              <w:adjustRightInd w:val="0"/>
              <w:spacing w:line="320" w:lineRule="exact"/>
              <w:ind w:firstLine="0" w:firstLineChars="0"/>
              <w:textAlignment w:val="auto"/>
              <w:rPr>
                <w:rFonts w:eastAsia="宋体"/>
                <w:color w:val="auto"/>
                <w:sz w:val="21"/>
                <w:szCs w:val="21"/>
              </w:rPr>
            </w:pPr>
            <w:r>
              <w:rPr>
                <w:rFonts w:eastAsia="宋体"/>
                <w:color w:val="auto"/>
                <w:kern w:val="0"/>
                <w:sz w:val="21"/>
                <w:szCs w:val="21"/>
              </w:rPr>
              <w:t>负责应急期间的新闻发布、对外通报和信息公开等工作。</w:t>
            </w:r>
          </w:p>
        </w:tc>
      </w:tr>
      <w:tr w14:paraId="0F3FDA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27" w:hRule="atLeast"/>
        </w:trPr>
        <w:tc>
          <w:tcPr>
            <w:tcW w:w="565" w:type="pct"/>
            <w:vMerge w:val="continue"/>
            <w:noWrap w:val="0"/>
            <w:vAlign w:val="center"/>
          </w:tcPr>
          <w:p w14:paraId="35E614B5">
            <w:pPr>
              <w:pageBreakBefore w:val="0"/>
              <w:widowControl w:val="0"/>
              <w:kinsoku/>
              <w:wordWrap/>
              <w:overflowPunct/>
              <w:topLinePunct w:val="0"/>
              <w:bidi w:val="0"/>
              <w:adjustRightInd w:val="0"/>
              <w:spacing w:line="320" w:lineRule="exact"/>
              <w:ind w:firstLine="0" w:firstLineChars="0"/>
              <w:jc w:val="left"/>
              <w:textAlignment w:val="auto"/>
              <w:rPr>
                <w:rFonts w:eastAsia="宋体"/>
                <w:color w:val="auto"/>
                <w:sz w:val="21"/>
                <w:szCs w:val="21"/>
              </w:rPr>
            </w:pPr>
          </w:p>
        </w:tc>
        <w:tc>
          <w:tcPr>
            <w:tcW w:w="745" w:type="pct"/>
            <w:noWrap w:val="0"/>
            <w:vAlign w:val="center"/>
          </w:tcPr>
          <w:p w14:paraId="6B4DB312">
            <w:pPr>
              <w:pageBreakBefore w:val="0"/>
              <w:widowControl w:val="0"/>
              <w:kinsoku/>
              <w:wordWrap/>
              <w:overflowPunct/>
              <w:topLinePunct w:val="0"/>
              <w:bidi w:val="0"/>
              <w:adjustRightInd w:val="0"/>
              <w:spacing w:line="320" w:lineRule="exact"/>
              <w:ind w:firstLine="0" w:firstLineChars="0"/>
              <w:textAlignment w:val="auto"/>
              <w:rPr>
                <w:rFonts w:eastAsia="宋体"/>
                <w:color w:val="auto"/>
                <w:spacing w:val="-20"/>
                <w:sz w:val="21"/>
                <w:szCs w:val="21"/>
              </w:rPr>
            </w:pPr>
            <w:r>
              <w:rPr>
                <w:rFonts w:eastAsia="宋体"/>
                <w:color w:val="auto"/>
                <w:sz w:val="21"/>
                <w:szCs w:val="21"/>
              </w:rPr>
              <w:t>县发改委</w:t>
            </w:r>
            <w:r>
              <w:rPr>
                <w:rFonts w:hint="eastAsia" w:eastAsia="宋体"/>
                <w:color w:val="auto"/>
                <w:sz w:val="21"/>
                <w:szCs w:val="21"/>
              </w:rPr>
              <w:t>分管领导</w:t>
            </w:r>
          </w:p>
        </w:tc>
        <w:tc>
          <w:tcPr>
            <w:tcW w:w="1624" w:type="pct"/>
            <w:noWrap w:val="0"/>
            <w:vAlign w:val="center"/>
          </w:tcPr>
          <w:p w14:paraId="49E9A4F8">
            <w:pPr>
              <w:pageBreakBefore w:val="0"/>
              <w:widowControl w:val="0"/>
              <w:kinsoku/>
              <w:wordWrap/>
              <w:overflowPunct/>
              <w:topLinePunct w:val="0"/>
              <w:bidi w:val="0"/>
              <w:adjustRightInd w:val="0"/>
              <w:spacing w:line="320" w:lineRule="exact"/>
              <w:ind w:firstLine="0" w:firstLineChars="0"/>
              <w:jc w:val="left"/>
              <w:textAlignment w:val="auto"/>
              <w:rPr>
                <w:rFonts w:eastAsia="宋体"/>
                <w:color w:val="auto"/>
                <w:sz w:val="21"/>
                <w:szCs w:val="21"/>
              </w:rPr>
            </w:pPr>
            <w:r>
              <w:rPr>
                <w:rFonts w:eastAsia="宋体"/>
                <w:color w:val="auto"/>
                <w:kern w:val="0"/>
                <w:sz w:val="21"/>
                <w:szCs w:val="21"/>
              </w:rPr>
              <w:t>牵头做好饮用水水源地突发环境事件应急处理重点项目和预警、预测工程的规划及立项审批。做好应对水源地突发</w:t>
            </w:r>
            <w:r>
              <w:rPr>
                <w:rFonts w:hint="eastAsia" w:eastAsia="宋体"/>
                <w:color w:val="auto"/>
                <w:kern w:val="0"/>
                <w:sz w:val="21"/>
                <w:szCs w:val="21"/>
                <w:lang w:val="en-US" w:eastAsia="zh-CN"/>
              </w:rPr>
              <w:t>环境</w:t>
            </w:r>
            <w:r>
              <w:rPr>
                <w:rFonts w:eastAsia="宋体"/>
                <w:color w:val="auto"/>
                <w:kern w:val="0"/>
                <w:sz w:val="21"/>
                <w:szCs w:val="21"/>
              </w:rPr>
              <w:t>事件所需物资的储备管理工作。负责应急物资储备综合管理工作。</w:t>
            </w:r>
          </w:p>
        </w:tc>
        <w:tc>
          <w:tcPr>
            <w:tcW w:w="2066" w:type="pct"/>
            <w:noWrap w:val="0"/>
            <w:vAlign w:val="center"/>
          </w:tcPr>
          <w:p w14:paraId="0F12E1B5">
            <w:pPr>
              <w:pageBreakBefore w:val="0"/>
              <w:widowControl w:val="0"/>
              <w:kinsoku/>
              <w:wordWrap/>
              <w:overflowPunct/>
              <w:topLinePunct w:val="0"/>
              <w:autoSpaceDE w:val="0"/>
              <w:autoSpaceDN w:val="0"/>
              <w:bidi w:val="0"/>
              <w:adjustRightInd w:val="0"/>
              <w:spacing w:line="320" w:lineRule="exact"/>
              <w:ind w:firstLine="0" w:firstLineChars="0"/>
              <w:jc w:val="left"/>
              <w:textAlignment w:val="auto"/>
              <w:rPr>
                <w:rFonts w:eastAsia="宋体"/>
                <w:color w:val="auto"/>
                <w:kern w:val="0"/>
                <w:sz w:val="21"/>
                <w:szCs w:val="21"/>
              </w:rPr>
            </w:pPr>
            <w:r>
              <w:rPr>
                <w:rFonts w:eastAsia="宋体"/>
                <w:color w:val="auto"/>
                <w:kern w:val="0"/>
                <w:sz w:val="21"/>
                <w:szCs w:val="21"/>
              </w:rPr>
              <w:t>处置物资的调拨和紧急供应，保证紧急情况下商品饮用水及其他相关物资的供应。</w:t>
            </w:r>
          </w:p>
        </w:tc>
      </w:tr>
      <w:tr w14:paraId="74CE87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27" w:hRule="atLeast"/>
        </w:trPr>
        <w:tc>
          <w:tcPr>
            <w:tcW w:w="565" w:type="pct"/>
            <w:vMerge w:val="continue"/>
            <w:noWrap w:val="0"/>
            <w:vAlign w:val="center"/>
          </w:tcPr>
          <w:p w14:paraId="6E96847F">
            <w:pPr>
              <w:pageBreakBefore w:val="0"/>
              <w:widowControl w:val="0"/>
              <w:kinsoku/>
              <w:wordWrap/>
              <w:overflowPunct/>
              <w:topLinePunct w:val="0"/>
              <w:bidi w:val="0"/>
              <w:adjustRightInd w:val="0"/>
              <w:spacing w:line="320" w:lineRule="exact"/>
              <w:ind w:firstLine="0" w:firstLineChars="0"/>
              <w:jc w:val="left"/>
              <w:textAlignment w:val="auto"/>
              <w:rPr>
                <w:rFonts w:eastAsia="宋体"/>
                <w:color w:val="auto"/>
                <w:sz w:val="21"/>
                <w:szCs w:val="21"/>
              </w:rPr>
            </w:pPr>
          </w:p>
        </w:tc>
        <w:tc>
          <w:tcPr>
            <w:tcW w:w="745" w:type="pct"/>
            <w:noWrap w:val="0"/>
            <w:vAlign w:val="center"/>
          </w:tcPr>
          <w:p w14:paraId="26D4B24E">
            <w:pPr>
              <w:pageBreakBefore w:val="0"/>
              <w:widowControl w:val="0"/>
              <w:kinsoku/>
              <w:wordWrap/>
              <w:overflowPunct/>
              <w:topLinePunct w:val="0"/>
              <w:bidi w:val="0"/>
              <w:adjustRightInd w:val="0"/>
              <w:spacing w:line="320" w:lineRule="exact"/>
              <w:ind w:firstLine="0" w:firstLineChars="0"/>
              <w:textAlignment w:val="auto"/>
              <w:rPr>
                <w:rFonts w:eastAsia="宋体"/>
                <w:color w:val="auto"/>
                <w:spacing w:val="-20"/>
                <w:sz w:val="21"/>
                <w:szCs w:val="21"/>
              </w:rPr>
            </w:pPr>
            <w:r>
              <w:rPr>
                <w:rFonts w:hint="eastAsia" w:eastAsia="宋体"/>
                <w:color w:val="auto"/>
                <w:sz w:val="21"/>
                <w:szCs w:val="21"/>
              </w:rPr>
              <w:t>县财政局分管领导</w:t>
            </w:r>
          </w:p>
        </w:tc>
        <w:tc>
          <w:tcPr>
            <w:tcW w:w="1624" w:type="pct"/>
            <w:noWrap w:val="0"/>
            <w:vAlign w:val="center"/>
          </w:tcPr>
          <w:p w14:paraId="30244E95">
            <w:pPr>
              <w:pageBreakBefore w:val="0"/>
              <w:widowControl w:val="0"/>
              <w:kinsoku/>
              <w:wordWrap/>
              <w:overflowPunct/>
              <w:topLinePunct w:val="0"/>
              <w:bidi w:val="0"/>
              <w:adjustRightInd w:val="0"/>
              <w:spacing w:line="320" w:lineRule="exact"/>
              <w:ind w:firstLine="0" w:firstLineChars="0"/>
              <w:jc w:val="left"/>
              <w:textAlignment w:val="auto"/>
              <w:rPr>
                <w:rFonts w:eastAsia="宋体"/>
                <w:color w:val="auto"/>
                <w:sz w:val="21"/>
                <w:szCs w:val="21"/>
              </w:rPr>
            </w:pPr>
            <w:r>
              <w:rPr>
                <w:rFonts w:eastAsia="宋体"/>
                <w:color w:val="auto"/>
                <w:kern w:val="0"/>
                <w:sz w:val="21"/>
                <w:szCs w:val="21"/>
              </w:rPr>
              <w:t>负责保障水源地突发环境事件应急管理工作经费。</w:t>
            </w:r>
          </w:p>
        </w:tc>
        <w:tc>
          <w:tcPr>
            <w:tcW w:w="2066" w:type="pct"/>
            <w:noWrap w:val="0"/>
            <w:vAlign w:val="center"/>
          </w:tcPr>
          <w:p w14:paraId="4C5EF47E">
            <w:pPr>
              <w:pageBreakBefore w:val="0"/>
              <w:widowControl w:val="0"/>
              <w:kinsoku/>
              <w:wordWrap/>
              <w:overflowPunct/>
              <w:topLinePunct w:val="0"/>
              <w:autoSpaceDE w:val="0"/>
              <w:autoSpaceDN w:val="0"/>
              <w:bidi w:val="0"/>
              <w:adjustRightInd w:val="0"/>
              <w:spacing w:line="320" w:lineRule="exact"/>
              <w:ind w:firstLine="0" w:firstLineChars="0"/>
              <w:jc w:val="left"/>
              <w:textAlignment w:val="auto"/>
              <w:rPr>
                <w:rFonts w:eastAsia="宋体"/>
                <w:color w:val="auto"/>
                <w:kern w:val="0"/>
                <w:sz w:val="21"/>
                <w:szCs w:val="21"/>
              </w:rPr>
            </w:pPr>
            <w:r>
              <w:rPr>
                <w:rFonts w:eastAsia="宋体"/>
                <w:color w:val="auto"/>
                <w:kern w:val="0"/>
                <w:sz w:val="21"/>
                <w:szCs w:val="21"/>
              </w:rPr>
              <w:t>负责保障水源地突发环境事件应急处置期间的费用。</w:t>
            </w:r>
          </w:p>
        </w:tc>
      </w:tr>
      <w:tr w14:paraId="7B87B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27" w:hRule="atLeast"/>
        </w:trPr>
        <w:tc>
          <w:tcPr>
            <w:tcW w:w="565" w:type="pct"/>
            <w:vMerge w:val="continue"/>
            <w:noWrap w:val="0"/>
            <w:vAlign w:val="center"/>
          </w:tcPr>
          <w:p w14:paraId="466C47F3">
            <w:pPr>
              <w:pageBreakBefore w:val="0"/>
              <w:widowControl w:val="0"/>
              <w:kinsoku/>
              <w:wordWrap/>
              <w:overflowPunct/>
              <w:topLinePunct w:val="0"/>
              <w:bidi w:val="0"/>
              <w:adjustRightInd w:val="0"/>
              <w:spacing w:line="320" w:lineRule="exact"/>
              <w:ind w:firstLine="0" w:firstLineChars="0"/>
              <w:jc w:val="left"/>
              <w:textAlignment w:val="auto"/>
              <w:rPr>
                <w:rFonts w:eastAsia="宋体"/>
                <w:color w:val="auto"/>
                <w:sz w:val="21"/>
                <w:szCs w:val="21"/>
              </w:rPr>
            </w:pPr>
          </w:p>
        </w:tc>
        <w:tc>
          <w:tcPr>
            <w:tcW w:w="745" w:type="pct"/>
            <w:noWrap w:val="0"/>
            <w:vAlign w:val="center"/>
          </w:tcPr>
          <w:p w14:paraId="5953C22B">
            <w:pPr>
              <w:pageBreakBefore w:val="0"/>
              <w:widowControl w:val="0"/>
              <w:kinsoku/>
              <w:wordWrap/>
              <w:overflowPunct/>
              <w:topLinePunct w:val="0"/>
              <w:bidi w:val="0"/>
              <w:adjustRightInd w:val="0"/>
              <w:spacing w:line="320" w:lineRule="exact"/>
              <w:ind w:firstLine="0" w:firstLineChars="0"/>
              <w:textAlignment w:val="auto"/>
              <w:rPr>
                <w:rFonts w:eastAsia="宋体"/>
                <w:color w:val="auto"/>
                <w:spacing w:val="-20"/>
                <w:sz w:val="21"/>
                <w:szCs w:val="21"/>
              </w:rPr>
            </w:pPr>
            <w:r>
              <w:rPr>
                <w:rFonts w:eastAsia="宋体"/>
                <w:color w:val="auto"/>
                <w:sz w:val="21"/>
                <w:szCs w:val="21"/>
              </w:rPr>
              <w:t>县公安局</w:t>
            </w:r>
            <w:r>
              <w:rPr>
                <w:rFonts w:hint="eastAsia" w:eastAsia="宋体"/>
                <w:color w:val="auto"/>
                <w:sz w:val="21"/>
                <w:szCs w:val="21"/>
              </w:rPr>
              <w:t>分管领导</w:t>
            </w:r>
          </w:p>
        </w:tc>
        <w:tc>
          <w:tcPr>
            <w:tcW w:w="1624" w:type="pct"/>
            <w:noWrap w:val="0"/>
            <w:vAlign w:val="center"/>
          </w:tcPr>
          <w:p w14:paraId="6C4E7D7E">
            <w:pPr>
              <w:pageBreakBefore w:val="0"/>
              <w:widowControl w:val="0"/>
              <w:kinsoku/>
              <w:wordWrap/>
              <w:overflowPunct/>
              <w:topLinePunct w:val="0"/>
              <w:bidi w:val="0"/>
              <w:adjustRightInd w:val="0"/>
              <w:spacing w:line="320" w:lineRule="exact"/>
              <w:ind w:firstLine="412"/>
              <w:jc w:val="left"/>
              <w:textAlignment w:val="auto"/>
              <w:rPr>
                <w:rFonts w:eastAsia="宋体"/>
                <w:color w:val="auto"/>
                <w:sz w:val="21"/>
                <w:szCs w:val="21"/>
              </w:rPr>
            </w:pPr>
            <w:r>
              <w:rPr>
                <w:rFonts w:eastAsia="宋体"/>
                <w:color w:val="auto"/>
                <w:sz w:val="21"/>
                <w:szCs w:val="21"/>
              </w:rPr>
              <w:t>-</w:t>
            </w:r>
          </w:p>
        </w:tc>
        <w:tc>
          <w:tcPr>
            <w:tcW w:w="2066" w:type="pct"/>
            <w:noWrap w:val="0"/>
            <w:vAlign w:val="center"/>
          </w:tcPr>
          <w:p w14:paraId="0ADDC9B1">
            <w:pPr>
              <w:pageBreakBefore w:val="0"/>
              <w:widowControl w:val="0"/>
              <w:kinsoku/>
              <w:wordWrap/>
              <w:overflowPunct/>
              <w:topLinePunct w:val="0"/>
              <w:autoSpaceDE w:val="0"/>
              <w:autoSpaceDN w:val="0"/>
              <w:bidi w:val="0"/>
              <w:adjustRightInd w:val="0"/>
              <w:spacing w:line="320" w:lineRule="exact"/>
              <w:ind w:firstLine="0" w:firstLineChars="0"/>
              <w:jc w:val="left"/>
              <w:textAlignment w:val="auto"/>
              <w:rPr>
                <w:rFonts w:eastAsia="宋体"/>
                <w:color w:val="auto"/>
                <w:kern w:val="0"/>
                <w:sz w:val="21"/>
                <w:szCs w:val="21"/>
              </w:rPr>
            </w:pPr>
            <w:r>
              <w:rPr>
                <w:rFonts w:eastAsia="宋体"/>
                <w:color w:val="auto"/>
                <w:kern w:val="0"/>
                <w:sz w:val="21"/>
                <w:szCs w:val="21"/>
              </w:rPr>
              <w:t>查处导致水源地突发环境事件的违法犯罪行为。</w:t>
            </w:r>
          </w:p>
        </w:tc>
      </w:tr>
      <w:tr w14:paraId="0E6440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27" w:hRule="atLeast"/>
        </w:trPr>
        <w:tc>
          <w:tcPr>
            <w:tcW w:w="565" w:type="pct"/>
            <w:vMerge w:val="continue"/>
            <w:noWrap w:val="0"/>
            <w:vAlign w:val="center"/>
          </w:tcPr>
          <w:p w14:paraId="7DC95B86">
            <w:pPr>
              <w:pageBreakBefore w:val="0"/>
              <w:widowControl w:val="0"/>
              <w:kinsoku/>
              <w:wordWrap/>
              <w:overflowPunct/>
              <w:topLinePunct w:val="0"/>
              <w:bidi w:val="0"/>
              <w:adjustRightInd w:val="0"/>
              <w:spacing w:line="320" w:lineRule="exact"/>
              <w:ind w:firstLine="0" w:firstLineChars="0"/>
              <w:jc w:val="left"/>
              <w:textAlignment w:val="auto"/>
              <w:rPr>
                <w:rFonts w:eastAsia="宋体"/>
                <w:color w:val="auto"/>
                <w:sz w:val="21"/>
                <w:szCs w:val="21"/>
              </w:rPr>
            </w:pPr>
          </w:p>
        </w:tc>
        <w:tc>
          <w:tcPr>
            <w:tcW w:w="745" w:type="pct"/>
            <w:noWrap w:val="0"/>
            <w:vAlign w:val="center"/>
          </w:tcPr>
          <w:p w14:paraId="77E57981">
            <w:pPr>
              <w:pageBreakBefore w:val="0"/>
              <w:widowControl w:val="0"/>
              <w:kinsoku/>
              <w:wordWrap/>
              <w:overflowPunct/>
              <w:topLinePunct w:val="0"/>
              <w:bidi w:val="0"/>
              <w:adjustRightInd w:val="0"/>
              <w:spacing w:line="320" w:lineRule="exact"/>
              <w:ind w:firstLine="0" w:firstLineChars="0"/>
              <w:textAlignment w:val="auto"/>
              <w:rPr>
                <w:rFonts w:eastAsia="宋体"/>
                <w:color w:val="auto"/>
                <w:spacing w:val="-20"/>
                <w:sz w:val="21"/>
                <w:szCs w:val="21"/>
              </w:rPr>
            </w:pPr>
            <w:r>
              <w:rPr>
                <w:rFonts w:eastAsia="宋体"/>
                <w:color w:val="auto"/>
                <w:sz w:val="21"/>
                <w:szCs w:val="21"/>
              </w:rPr>
              <w:t>县水务局</w:t>
            </w:r>
            <w:r>
              <w:rPr>
                <w:rFonts w:hint="eastAsia" w:eastAsia="宋体"/>
                <w:color w:val="auto"/>
                <w:sz w:val="21"/>
                <w:szCs w:val="21"/>
              </w:rPr>
              <w:t>分管领导</w:t>
            </w:r>
          </w:p>
        </w:tc>
        <w:tc>
          <w:tcPr>
            <w:tcW w:w="1624" w:type="pct"/>
            <w:noWrap w:val="0"/>
            <w:vAlign w:val="center"/>
          </w:tcPr>
          <w:p w14:paraId="3A74A228">
            <w:pPr>
              <w:pageBreakBefore w:val="0"/>
              <w:widowControl w:val="0"/>
              <w:kinsoku/>
              <w:wordWrap/>
              <w:overflowPunct/>
              <w:topLinePunct w:val="0"/>
              <w:bidi w:val="0"/>
              <w:adjustRightInd w:val="0"/>
              <w:spacing w:line="320" w:lineRule="exact"/>
              <w:ind w:firstLine="0" w:firstLineChars="0"/>
              <w:jc w:val="left"/>
              <w:textAlignment w:val="auto"/>
              <w:rPr>
                <w:rFonts w:eastAsia="宋体"/>
                <w:color w:val="auto"/>
                <w:sz w:val="21"/>
                <w:szCs w:val="21"/>
              </w:rPr>
            </w:pPr>
            <w:r>
              <w:rPr>
                <w:rFonts w:eastAsia="宋体"/>
                <w:color w:val="auto"/>
                <w:kern w:val="0"/>
                <w:sz w:val="21"/>
                <w:szCs w:val="21"/>
              </w:rPr>
              <w:t>负责指导水源地水务设施建设和管理。负责供水单位日常管理工作，对供水单位水质异常现象进行调查处理，及时上报并通报供水单位水质异常信息。</w:t>
            </w:r>
          </w:p>
        </w:tc>
        <w:tc>
          <w:tcPr>
            <w:tcW w:w="2066" w:type="pct"/>
            <w:noWrap w:val="0"/>
            <w:vAlign w:val="center"/>
          </w:tcPr>
          <w:p w14:paraId="3B62CB4F">
            <w:pPr>
              <w:pageBreakBefore w:val="0"/>
              <w:widowControl w:val="0"/>
              <w:kinsoku/>
              <w:wordWrap/>
              <w:overflowPunct/>
              <w:topLinePunct w:val="0"/>
              <w:autoSpaceDE w:val="0"/>
              <w:autoSpaceDN w:val="0"/>
              <w:bidi w:val="0"/>
              <w:adjustRightInd w:val="0"/>
              <w:spacing w:line="320" w:lineRule="exact"/>
              <w:ind w:firstLine="0" w:firstLineChars="0"/>
              <w:jc w:val="left"/>
              <w:textAlignment w:val="auto"/>
              <w:rPr>
                <w:rFonts w:eastAsia="宋体"/>
                <w:color w:val="auto"/>
                <w:kern w:val="0"/>
                <w:sz w:val="21"/>
                <w:szCs w:val="21"/>
              </w:rPr>
            </w:pPr>
            <w:r>
              <w:rPr>
                <w:rFonts w:eastAsia="宋体"/>
                <w:color w:val="auto"/>
                <w:kern w:val="0"/>
                <w:sz w:val="21"/>
                <w:szCs w:val="21"/>
              </w:rPr>
              <w:t>按照应急指挥部要求，利用水务工程进行污染团拦截、导流、降污或调水稀释等工作。负责出现</w:t>
            </w:r>
            <w:r>
              <w:rPr>
                <w:rFonts w:hint="eastAsia" w:eastAsia="宋体"/>
                <w:color w:val="auto"/>
                <w:kern w:val="0"/>
                <w:sz w:val="21"/>
                <w:szCs w:val="21"/>
              </w:rPr>
              <w:t>应急</w:t>
            </w:r>
            <w:r>
              <w:rPr>
                <w:rFonts w:eastAsia="宋体"/>
                <w:color w:val="auto"/>
                <w:kern w:val="0"/>
                <w:sz w:val="21"/>
                <w:szCs w:val="21"/>
              </w:rPr>
              <w:t>饮用水水源地突发环境事件时，组织协调企业的限水、停水。负责指导供水单位的应急处置工作，组织供水单位进行应急监测，落实停止取水、启动深度处理设施等应急工作安排。</w:t>
            </w:r>
          </w:p>
        </w:tc>
      </w:tr>
      <w:tr w14:paraId="65CBBD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27" w:hRule="atLeast"/>
        </w:trPr>
        <w:tc>
          <w:tcPr>
            <w:tcW w:w="565" w:type="pct"/>
            <w:vMerge w:val="continue"/>
            <w:noWrap w:val="0"/>
            <w:vAlign w:val="center"/>
          </w:tcPr>
          <w:p w14:paraId="019E09B0">
            <w:pPr>
              <w:pageBreakBefore w:val="0"/>
              <w:widowControl w:val="0"/>
              <w:kinsoku/>
              <w:wordWrap/>
              <w:overflowPunct/>
              <w:topLinePunct w:val="0"/>
              <w:bidi w:val="0"/>
              <w:adjustRightInd w:val="0"/>
              <w:spacing w:line="320" w:lineRule="exact"/>
              <w:ind w:firstLine="0" w:firstLineChars="0"/>
              <w:jc w:val="left"/>
              <w:textAlignment w:val="auto"/>
              <w:rPr>
                <w:rFonts w:eastAsia="宋体"/>
                <w:color w:val="auto"/>
                <w:sz w:val="21"/>
                <w:szCs w:val="21"/>
              </w:rPr>
            </w:pPr>
          </w:p>
        </w:tc>
        <w:tc>
          <w:tcPr>
            <w:tcW w:w="745" w:type="pct"/>
            <w:noWrap w:val="0"/>
            <w:vAlign w:val="center"/>
          </w:tcPr>
          <w:p w14:paraId="3D54096D">
            <w:pPr>
              <w:pageBreakBefore w:val="0"/>
              <w:widowControl w:val="0"/>
              <w:kinsoku/>
              <w:wordWrap/>
              <w:overflowPunct/>
              <w:topLinePunct w:val="0"/>
              <w:bidi w:val="0"/>
              <w:adjustRightInd w:val="0"/>
              <w:spacing w:line="320" w:lineRule="exact"/>
              <w:ind w:firstLine="0" w:firstLineChars="0"/>
              <w:textAlignment w:val="auto"/>
              <w:rPr>
                <w:rFonts w:eastAsia="宋体"/>
                <w:color w:val="auto"/>
                <w:sz w:val="21"/>
                <w:szCs w:val="21"/>
              </w:rPr>
            </w:pPr>
            <w:r>
              <w:rPr>
                <w:rFonts w:hint="eastAsia" w:eastAsia="宋体"/>
                <w:color w:val="auto"/>
                <w:sz w:val="21"/>
                <w:szCs w:val="21"/>
              </w:rPr>
              <w:t>县住建局分管领导</w:t>
            </w:r>
          </w:p>
        </w:tc>
        <w:tc>
          <w:tcPr>
            <w:tcW w:w="1624" w:type="pct"/>
            <w:noWrap w:val="0"/>
            <w:vAlign w:val="center"/>
          </w:tcPr>
          <w:p w14:paraId="1EBC96DC">
            <w:pPr>
              <w:pageBreakBefore w:val="0"/>
              <w:widowControl w:val="0"/>
              <w:kinsoku/>
              <w:wordWrap/>
              <w:overflowPunct/>
              <w:topLinePunct w:val="0"/>
              <w:bidi w:val="0"/>
              <w:adjustRightInd w:val="0"/>
              <w:spacing w:line="320" w:lineRule="exact"/>
              <w:ind w:firstLine="0" w:firstLineChars="0"/>
              <w:jc w:val="left"/>
              <w:textAlignment w:val="auto"/>
              <w:rPr>
                <w:rFonts w:eastAsia="宋体"/>
                <w:color w:val="auto"/>
                <w:kern w:val="0"/>
                <w:sz w:val="21"/>
                <w:szCs w:val="21"/>
              </w:rPr>
            </w:pPr>
            <w:r>
              <w:rPr>
                <w:rFonts w:eastAsia="宋体"/>
                <w:color w:val="auto"/>
                <w:kern w:val="0"/>
                <w:sz w:val="21"/>
                <w:szCs w:val="21"/>
              </w:rPr>
              <w:t>负责供水单位日常管理工作，对供水单位水质异常现象进行调查处理，及时上报并通报供水单位水质异常信息。</w:t>
            </w:r>
          </w:p>
        </w:tc>
        <w:tc>
          <w:tcPr>
            <w:tcW w:w="2066" w:type="pct"/>
            <w:noWrap w:val="0"/>
            <w:vAlign w:val="center"/>
          </w:tcPr>
          <w:p w14:paraId="08A8E989">
            <w:pPr>
              <w:pageBreakBefore w:val="0"/>
              <w:widowControl w:val="0"/>
              <w:kinsoku/>
              <w:wordWrap/>
              <w:overflowPunct/>
              <w:topLinePunct w:val="0"/>
              <w:bidi w:val="0"/>
              <w:spacing w:line="320" w:lineRule="exact"/>
              <w:ind w:firstLine="0" w:firstLineChars="0"/>
              <w:textAlignment w:val="auto"/>
              <w:rPr>
                <w:rFonts w:hint="eastAsia" w:eastAsia="宋体"/>
                <w:color w:val="auto"/>
                <w:sz w:val="24"/>
                <w:szCs w:val="24"/>
              </w:rPr>
            </w:pPr>
            <w:r>
              <w:rPr>
                <w:rFonts w:eastAsia="宋体"/>
                <w:color w:val="auto"/>
                <w:kern w:val="0"/>
                <w:sz w:val="21"/>
                <w:szCs w:val="21"/>
              </w:rPr>
              <w:t>按照应急指挥部要求，负责出现</w:t>
            </w:r>
            <w:r>
              <w:rPr>
                <w:rFonts w:hint="eastAsia" w:eastAsia="宋体"/>
                <w:color w:val="auto"/>
                <w:kern w:val="0"/>
                <w:sz w:val="21"/>
                <w:szCs w:val="21"/>
              </w:rPr>
              <w:t>应急</w:t>
            </w:r>
            <w:r>
              <w:rPr>
                <w:rFonts w:eastAsia="宋体"/>
                <w:color w:val="auto"/>
                <w:kern w:val="0"/>
                <w:sz w:val="21"/>
                <w:szCs w:val="21"/>
              </w:rPr>
              <w:t>饮用水水源地突发环境事件时，组织协调限水、停水。负责指导供水单位的应急处置工作，组织供水单位进行应急监测，落实停止取水、启动深度处理设施等应急工作安排。</w:t>
            </w:r>
          </w:p>
        </w:tc>
      </w:tr>
      <w:tr w14:paraId="7F3D0A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27" w:hRule="atLeast"/>
        </w:trPr>
        <w:tc>
          <w:tcPr>
            <w:tcW w:w="565" w:type="pct"/>
            <w:vMerge w:val="continue"/>
            <w:noWrap w:val="0"/>
            <w:vAlign w:val="center"/>
          </w:tcPr>
          <w:p w14:paraId="2E557D47">
            <w:pPr>
              <w:pageBreakBefore w:val="0"/>
              <w:widowControl w:val="0"/>
              <w:kinsoku/>
              <w:wordWrap/>
              <w:overflowPunct/>
              <w:topLinePunct w:val="0"/>
              <w:bidi w:val="0"/>
              <w:adjustRightInd w:val="0"/>
              <w:spacing w:line="320" w:lineRule="exact"/>
              <w:ind w:firstLine="0" w:firstLineChars="0"/>
              <w:jc w:val="left"/>
              <w:textAlignment w:val="auto"/>
              <w:rPr>
                <w:rFonts w:eastAsia="宋体"/>
                <w:color w:val="auto"/>
                <w:sz w:val="21"/>
                <w:szCs w:val="21"/>
              </w:rPr>
            </w:pPr>
          </w:p>
        </w:tc>
        <w:tc>
          <w:tcPr>
            <w:tcW w:w="745" w:type="pct"/>
            <w:noWrap w:val="0"/>
            <w:vAlign w:val="center"/>
          </w:tcPr>
          <w:p w14:paraId="65E9E07F">
            <w:pPr>
              <w:pageBreakBefore w:val="0"/>
              <w:widowControl w:val="0"/>
              <w:kinsoku/>
              <w:wordWrap/>
              <w:overflowPunct/>
              <w:topLinePunct w:val="0"/>
              <w:bidi w:val="0"/>
              <w:adjustRightInd w:val="0"/>
              <w:spacing w:line="320" w:lineRule="exact"/>
              <w:ind w:firstLine="0" w:firstLineChars="0"/>
              <w:textAlignment w:val="auto"/>
              <w:rPr>
                <w:rFonts w:eastAsia="宋体"/>
                <w:color w:val="auto"/>
                <w:spacing w:val="-20"/>
                <w:sz w:val="21"/>
                <w:szCs w:val="21"/>
              </w:rPr>
            </w:pPr>
            <w:r>
              <w:rPr>
                <w:rFonts w:eastAsia="宋体"/>
                <w:color w:val="auto"/>
                <w:sz w:val="21"/>
                <w:szCs w:val="21"/>
              </w:rPr>
              <w:t>东海生态环境局</w:t>
            </w:r>
            <w:r>
              <w:rPr>
                <w:rFonts w:hint="eastAsia" w:eastAsia="宋体"/>
                <w:color w:val="auto"/>
                <w:sz w:val="21"/>
                <w:szCs w:val="21"/>
              </w:rPr>
              <w:t>分管领导</w:t>
            </w:r>
          </w:p>
        </w:tc>
        <w:tc>
          <w:tcPr>
            <w:tcW w:w="1624" w:type="pct"/>
            <w:noWrap w:val="0"/>
            <w:vAlign w:val="center"/>
          </w:tcPr>
          <w:p w14:paraId="30CDDE9C">
            <w:pPr>
              <w:pageBreakBefore w:val="0"/>
              <w:widowControl w:val="0"/>
              <w:kinsoku/>
              <w:wordWrap/>
              <w:overflowPunct/>
              <w:topLinePunct w:val="0"/>
              <w:bidi w:val="0"/>
              <w:adjustRightInd w:val="0"/>
              <w:spacing w:line="320" w:lineRule="exact"/>
              <w:ind w:firstLine="0" w:firstLineChars="0"/>
              <w:jc w:val="left"/>
              <w:textAlignment w:val="auto"/>
              <w:rPr>
                <w:rFonts w:eastAsia="宋体"/>
                <w:color w:val="auto"/>
                <w:sz w:val="21"/>
                <w:szCs w:val="21"/>
              </w:rPr>
            </w:pPr>
            <w:r>
              <w:rPr>
                <w:rFonts w:eastAsia="宋体"/>
                <w:color w:val="auto"/>
                <w:spacing w:val="-4"/>
                <w:kern w:val="0"/>
                <w:sz w:val="21"/>
                <w:szCs w:val="21"/>
              </w:rPr>
              <w:t>负责水源地日常监测，及时上报并通报水源地水质异常信息。开展水源地污染防治的日常监督和管理。</w:t>
            </w:r>
          </w:p>
        </w:tc>
        <w:tc>
          <w:tcPr>
            <w:tcW w:w="2066" w:type="pct"/>
            <w:noWrap w:val="0"/>
            <w:vAlign w:val="center"/>
          </w:tcPr>
          <w:p w14:paraId="349AD1CC">
            <w:pPr>
              <w:pageBreakBefore w:val="0"/>
              <w:widowControl w:val="0"/>
              <w:kinsoku/>
              <w:wordWrap/>
              <w:overflowPunct/>
              <w:topLinePunct w:val="0"/>
              <w:autoSpaceDE w:val="0"/>
              <w:autoSpaceDN w:val="0"/>
              <w:bidi w:val="0"/>
              <w:adjustRightInd w:val="0"/>
              <w:spacing w:line="320" w:lineRule="exact"/>
              <w:ind w:firstLine="0" w:firstLineChars="0"/>
              <w:jc w:val="left"/>
              <w:textAlignment w:val="auto"/>
              <w:rPr>
                <w:rFonts w:eastAsia="宋体"/>
                <w:color w:val="auto"/>
                <w:kern w:val="0"/>
                <w:sz w:val="21"/>
                <w:szCs w:val="21"/>
              </w:rPr>
            </w:pPr>
            <w:r>
              <w:rPr>
                <w:rFonts w:eastAsia="宋体"/>
                <w:color w:val="auto"/>
                <w:kern w:val="0"/>
                <w:sz w:val="21"/>
                <w:szCs w:val="21"/>
              </w:rPr>
              <w:t>负责应急监测，督促、指导有关部门和单位开展水源地污染物削减处置等工作。</w:t>
            </w:r>
          </w:p>
        </w:tc>
      </w:tr>
      <w:tr w14:paraId="10B80C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27" w:hRule="atLeast"/>
        </w:trPr>
        <w:tc>
          <w:tcPr>
            <w:tcW w:w="565" w:type="pct"/>
            <w:vMerge w:val="continue"/>
            <w:noWrap w:val="0"/>
            <w:vAlign w:val="center"/>
          </w:tcPr>
          <w:p w14:paraId="1D4400C3">
            <w:pPr>
              <w:pageBreakBefore w:val="0"/>
              <w:widowControl w:val="0"/>
              <w:kinsoku/>
              <w:wordWrap/>
              <w:overflowPunct/>
              <w:topLinePunct w:val="0"/>
              <w:bidi w:val="0"/>
              <w:adjustRightInd w:val="0"/>
              <w:spacing w:line="320" w:lineRule="exact"/>
              <w:ind w:firstLine="0" w:firstLineChars="0"/>
              <w:jc w:val="left"/>
              <w:textAlignment w:val="auto"/>
              <w:rPr>
                <w:rFonts w:eastAsia="宋体"/>
                <w:color w:val="auto"/>
                <w:sz w:val="21"/>
                <w:szCs w:val="21"/>
              </w:rPr>
            </w:pPr>
          </w:p>
        </w:tc>
        <w:tc>
          <w:tcPr>
            <w:tcW w:w="745" w:type="pct"/>
            <w:noWrap w:val="0"/>
            <w:vAlign w:val="center"/>
          </w:tcPr>
          <w:p w14:paraId="103796F6">
            <w:pPr>
              <w:pageBreakBefore w:val="0"/>
              <w:widowControl w:val="0"/>
              <w:kinsoku/>
              <w:wordWrap/>
              <w:overflowPunct/>
              <w:topLinePunct w:val="0"/>
              <w:bidi w:val="0"/>
              <w:adjustRightInd w:val="0"/>
              <w:spacing w:line="320" w:lineRule="exact"/>
              <w:ind w:firstLine="0" w:firstLineChars="0"/>
              <w:textAlignment w:val="auto"/>
              <w:rPr>
                <w:rFonts w:eastAsia="宋体"/>
                <w:color w:val="auto"/>
                <w:spacing w:val="-20"/>
                <w:sz w:val="21"/>
                <w:szCs w:val="21"/>
              </w:rPr>
            </w:pPr>
            <w:r>
              <w:rPr>
                <w:rFonts w:eastAsia="宋体"/>
                <w:color w:val="auto"/>
                <w:sz w:val="21"/>
                <w:szCs w:val="21"/>
              </w:rPr>
              <w:t>县交通运输局</w:t>
            </w:r>
            <w:r>
              <w:rPr>
                <w:rFonts w:hint="eastAsia" w:eastAsia="宋体"/>
                <w:color w:val="auto"/>
                <w:sz w:val="21"/>
                <w:szCs w:val="21"/>
              </w:rPr>
              <w:t>分管领导</w:t>
            </w:r>
          </w:p>
        </w:tc>
        <w:tc>
          <w:tcPr>
            <w:tcW w:w="1624" w:type="pct"/>
            <w:noWrap w:val="0"/>
            <w:vAlign w:val="center"/>
          </w:tcPr>
          <w:p w14:paraId="407B77BA">
            <w:pPr>
              <w:pageBreakBefore w:val="0"/>
              <w:widowControl w:val="0"/>
              <w:kinsoku/>
              <w:wordWrap/>
              <w:overflowPunct/>
              <w:topLinePunct w:val="0"/>
              <w:bidi w:val="0"/>
              <w:adjustRightInd w:val="0"/>
              <w:spacing w:line="320" w:lineRule="exact"/>
              <w:ind w:firstLine="0" w:firstLineChars="0"/>
              <w:jc w:val="left"/>
              <w:textAlignment w:val="auto"/>
              <w:rPr>
                <w:rFonts w:eastAsia="宋体"/>
                <w:color w:val="auto"/>
                <w:sz w:val="21"/>
                <w:szCs w:val="21"/>
              </w:rPr>
            </w:pPr>
            <w:r>
              <w:rPr>
                <w:rFonts w:eastAsia="宋体"/>
                <w:color w:val="auto"/>
                <w:kern w:val="0"/>
                <w:sz w:val="21"/>
                <w:szCs w:val="21"/>
              </w:rPr>
              <w:t>负责危险化学品运输车辆跨越水源保护区道路桥梁的日常应急管理工作，建设维护道路桥梁应急工程设施。</w:t>
            </w:r>
          </w:p>
        </w:tc>
        <w:tc>
          <w:tcPr>
            <w:tcW w:w="2066" w:type="pct"/>
            <w:noWrap w:val="0"/>
            <w:vAlign w:val="center"/>
          </w:tcPr>
          <w:p w14:paraId="0343AAFF">
            <w:pPr>
              <w:pageBreakBefore w:val="0"/>
              <w:widowControl w:val="0"/>
              <w:kinsoku/>
              <w:wordWrap/>
              <w:overflowPunct/>
              <w:topLinePunct w:val="0"/>
              <w:autoSpaceDE w:val="0"/>
              <w:autoSpaceDN w:val="0"/>
              <w:bidi w:val="0"/>
              <w:adjustRightInd w:val="0"/>
              <w:spacing w:line="320" w:lineRule="exact"/>
              <w:ind w:firstLine="0" w:firstLineChars="0"/>
              <w:jc w:val="left"/>
              <w:textAlignment w:val="auto"/>
              <w:rPr>
                <w:rFonts w:eastAsia="宋体"/>
                <w:color w:val="auto"/>
                <w:kern w:val="0"/>
                <w:sz w:val="21"/>
                <w:szCs w:val="21"/>
              </w:rPr>
            </w:pPr>
            <w:r>
              <w:rPr>
                <w:rFonts w:eastAsia="宋体"/>
                <w:color w:val="auto"/>
                <w:kern w:val="0"/>
                <w:sz w:val="21"/>
                <w:szCs w:val="21"/>
              </w:rPr>
              <w:t>协助处置交通事故次生的</w:t>
            </w:r>
            <w:r>
              <w:rPr>
                <w:rFonts w:hint="eastAsia" w:eastAsia="宋体"/>
                <w:color w:val="auto"/>
                <w:kern w:val="0"/>
                <w:sz w:val="21"/>
                <w:szCs w:val="21"/>
              </w:rPr>
              <w:t>应急</w:t>
            </w:r>
            <w:r>
              <w:rPr>
                <w:rFonts w:eastAsia="宋体"/>
                <w:color w:val="auto"/>
                <w:kern w:val="0"/>
                <w:sz w:val="21"/>
                <w:szCs w:val="21"/>
              </w:rPr>
              <w:t>饮用水水源地突发环境事件，事故发生后及时启用道路桥梁应急工程设施，并负责保障应急物资运输车辆快速通行。</w:t>
            </w:r>
          </w:p>
        </w:tc>
      </w:tr>
      <w:tr w14:paraId="06008C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27" w:hRule="atLeast"/>
        </w:trPr>
        <w:tc>
          <w:tcPr>
            <w:tcW w:w="565" w:type="pct"/>
            <w:vMerge w:val="continue"/>
            <w:noWrap w:val="0"/>
            <w:vAlign w:val="center"/>
          </w:tcPr>
          <w:p w14:paraId="4D61E2A4">
            <w:pPr>
              <w:pageBreakBefore w:val="0"/>
              <w:widowControl w:val="0"/>
              <w:kinsoku/>
              <w:wordWrap/>
              <w:overflowPunct/>
              <w:topLinePunct w:val="0"/>
              <w:bidi w:val="0"/>
              <w:adjustRightInd w:val="0"/>
              <w:spacing w:line="320" w:lineRule="exact"/>
              <w:ind w:firstLine="0" w:firstLineChars="0"/>
              <w:jc w:val="left"/>
              <w:textAlignment w:val="auto"/>
              <w:rPr>
                <w:rFonts w:eastAsia="宋体"/>
                <w:color w:val="auto"/>
                <w:sz w:val="21"/>
                <w:szCs w:val="21"/>
              </w:rPr>
            </w:pPr>
          </w:p>
        </w:tc>
        <w:tc>
          <w:tcPr>
            <w:tcW w:w="745" w:type="pct"/>
            <w:noWrap w:val="0"/>
            <w:vAlign w:val="center"/>
          </w:tcPr>
          <w:p w14:paraId="6F701D69">
            <w:pPr>
              <w:pageBreakBefore w:val="0"/>
              <w:widowControl w:val="0"/>
              <w:kinsoku/>
              <w:wordWrap/>
              <w:overflowPunct/>
              <w:topLinePunct w:val="0"/>
              <w:bidi w:val="0"/>
              <w:adjustRightInd w:val="0"/>
              <w:spacing w:line="320" w:lineRule="exact"/>
              <w:ind w:firstLine="0" w:firstLineChars="0"/>
              <w:textAlignment w:val="auto"/>
              <w:rPr>
                <w:rFonts w:eastAsia="宋体"/>
                <w:color w:val="auto"/>
                <w:spacing w:val="-20"/>
                <w:sz w:val="21"/>
                <w:szCs w:val="21"/>
              </w:rPr>
            </w:pPr>
            <w:r>
              <w:rPr>
                <w:rFonts w:eastAsia="宋体"/>
                <w:color w:val="auto"/>
                <w:sz w:val="21"/>
                <w:szCs w:val="21"/>
              </w:rPr>
              <w:t>县应急管理局</w:t>
            </w:r>
            <w:r>
              <w:rPr>
                <w:rFonts w:hint="eastAsia" w:eastAsia="宋体"/>
                <w:color w:val="auto"/>
                <w:sz w:val="21"/>
                <w:szCs w:val="21"/>
              </w:rPr>
              <w:t>分管领导</w:t>
            </w:r>
          </w:p>
        </w:tc>
        <w:tc>
          <w:tcPr>
            <w:tcW w:w="1624" w:type="pct"/>
            <w:noWrap w:val="0"/>
            <w:vAlign w:val="center"/>
          </w:tcPr>
          <w:p w14:paraId="2B552ECF">
            <w:pPr>
              <w:pageBreakBefore w:val="0"/>
              <w:widowControl w:val="0"/>
              <w:kinsoku/>
              <w:wordWrap/>
              <w:overflowPunct/>
              <w:topLinePunct w:val="0"/>
              <w:bidi w:val="0"/>
              <w:adjustRightInd w:val="0"/>
              <w:spacing w:line="320" w:lineRule="exact"/>
              <w:ind w:firstLine="0" w:firstLineChars="0"/>
              <w:jc w:val="left"/>
              <w:textAlignment w:val="auto"/>
              <w:rPr>
                <w:rFonts w:eastAsia="宋体"/>
                <w:color w:val="auto"/>
                <w:sz w:val="21"/>
                <w:szCs w:val="21"/>
              </w:rPr>
            </w:pPr>
            <w:r>
              <w:rPr>
                <w:rFonts w:hint="eastAsia" w:eastAsia="宋体"/>
                <w:color w:val="auto"/>
                <w:kern w:val="0"/>
                <w:sz w:val="21"/>
                <w:szCs w:val="21"/>
              </w:rPr>
              <w:t>/</w:t>
            </w:r>
          </w:p>
        </w:tc>
        <w:tc>
          <w:tcPr>
            <w:tcW w:w="2066" w:type="pct"/>
            <w:noWrap w:val="0"/>
            <w:vAlign w:val="center"/>
          </w:tcPr>
          <w:p w14:paraId="487CEE11">
            <w:pPr>
              <w:pageBreakBefore w:val="0"/>
              <w:widowControl w:val="0"/>
              <w:kinsoku/>
              <w:wordWrap/>
              <w:overflowPunct/>
              <w:topLinePunct w:val="0"/>
              <w:autoSpaceDE w:val="0"/>
              <w:autoSpaceDN w:val="0"/>
              <w:bidi w:val="0"/>
              <w:adjustRightInd w:val="0"/>
              <w:spacing w:line="320" w:lineRule="exact"/>
              <w:ind w:firstLine="0" w:firstLineChars="0"/>
              <w:jc w:val="left"/>
              <w:textAlignment w:val="auto"/>
              <w:rPr>
                <w:rFonts w:eastAsia="宋体"/>
                <w:color w:val="auto"/>
                <w:kern w:val="0"/>
                <w:sz w:val="21"/>
                <w:szCs w:val="21"/>
              </w:rPr>
            </w:pPr>
            <w:r>
              <w:rPr>
                <w:rFonts w:eastAsia="宋体"/>
                <w:color w:val="auto"/>
                <w:kern w:val="0"/>
                <w:sz w:val="21"/>
                <w:szCs w:val="21"/>
              </w:rPr>
              <w:t>参与各成员单位抢险救援等现场处置工作；组织县危险化学品专家协助事件处理；组织开展事件责任单位及附近可能受影响的单位的安全生产监督管理工作，并</w:t>
            </w:r>
            <w:r>
              <w:rPr>
                <w:rFonts w:hint="eastAsia" w:eastAsia="宋体"/>
                <w:color w:val="auto"/>
                <w:kern w:val="0"/>
                <w:sz w:val="21"/>
                <w:szCs w:val="21"/>
              </w:rPr>
              <w:t>参与</w:t>
            </w:r>
            <w:r>
              <w:rPr>
                <w:rFonts w:eastAsia="宋体"/>
                <w:color w:val="auto"/>
                <w:kern w:val="0"/>
                <w:sz w:val="21"/>
                <w:szCs w:val="21"/>
              </w:rPr>
              <w:t>事件调查处理。</w:t>
            </w:r>
          </w:p>
        </w:tc>
      </w:tr>
      <w:tr w14:paraId="7DF143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27" w:hRule="atLeast"/>
        </w:trPr>
        <w:tc>
          <w:tcPr>
            <w:tcW w:w="565" w:type="pct"/>
            <w:vMerge w:val="continue"/>
            <w:noWrap w:val="0"/>
            <w:vAlign w:val="center"/>
          </w:tcPr>
          <w:p w14:paraId="16F34094">
            <w:pPr>
              <w:pageBreakBefore w:val="0"/>
              <w:widowControl w:val="0"/>
              <w:kinsoku/>
              <w:wordWrap/>
              <w:overflowPunct/>
              <w:topLinePunct w:val="0"/>
              <w:bidi w:val="0"/>
              <w:adjustRightInd w:val="0"/>
              <w:spacing w:line="320" w:lineRule="exact"/>
              <w:ind w:firstLine="0" w:firstLineChars="0"/>
              <w:jc w:val="left"/>
              <w:textAlignment w:val="auto"/>
              <w:rPr>
                <w:rFonts w:eastAsia="宋体"/>
                <w:color w:val="auto"/>
                <w:sz w:val="21"/>
                <w:szCs w:val="21"/>
              </w:rPr>
            </w:pPr>
          </w:p>
        </w:tc>
        <w:tc>
          <w:tcPr>
            <w:tcW w:w="745" w:type="pct"/>
            <w:noWrap w:val="0"/>
            <w:vAlign w:val="center"/>
          </w:tcPr>
          <w:p w14:paraId="7C1020C4">
            <w:pPr>
              <w:pageBreakBefore w:val="0"/>
              <w:widowControl w:val="0"/>
              <w:kinsoku/>
              <w:wordWrap/>
              <w:overflowPunct/>
              <w:topLinePunct w:val="0"/>
              <w:bidi w:val="0"/>
              <w:adjustRightInd w:val="0"/>
              <w:spacing w:line="320" w:lineRule="exact"/>
              <w:ind w:firstLine="0" w:firstLineChars="0"/>
              <w:textAlignment w:val="auto"/>
              <w:rPr>
                <w:rFonts w:eastAsia="宋体"/>
                <w:color w:val="auto"/>
                <w:spacing w:val="-20"/>
                <w:sz w:val="21"/>
                <w:szCs w:val="21"/>
              </w:rPr>
            </w:pPr>
            <w:r>
              <w:rPr>
                <w:rFonts w:eastAsia="宋体"/>
                <w:color w:val="auto"/>
                <w:sz w:val="21"/>
                <w:szCs w:val="21"/>
              </w:rPr>
              <w:t>县民政局</w:t>
            </w:r>
            <w:r>
              <w:rPr>
                <w:rFonts w:hint="eastAsia" w:eastAsia="宋体"/>
                <w:color w:val="auto"/>
                <w:sz w:val="21"/>
                <w:szCs w:val="21"/>
              </w:rPr>
              <w:t>分管领导</w:t>
            </w:r>
          </w:p>
        </w:tc>
        <w:tc>
          <w:tcPr>
            <w:tcW w:w="1624" w:type="pct"/>
            <w:noWrap w:val="0"/>
            <w:vAlign w:val="center"/>
          </w:tcPr>
          <w:p w14:paraId="03FA5672">
            <w:pPr>
              <w:pageBreakBefore w:val="0"/>
              <w:widowControl w:val="0"/>
              <w:kinsoku/>
              <w:wordWrap/>
              <w:overflowPunct/>
              <w:topLinePunct w:val="0"/>
              <w:bidi w:val="0"/>
              <w:adjustRightInd w:val="0"/>
              <w:spacing w:line="320" w:lineRule="exact"/>
              <w:ind w:firstLine="0" w:firstLineChars="0"/>
              <w:jc w:val="left"/>
              <w:textAlignment w:val="auto"/>
              <w:rPr>
                <w:rFonts w:eastAsia="宋体"/>
                <w:color w:val="auto"/>
                <w:kern w:val="0"/>
                <w:sz w:val="21"/>
                <w:szCs w:val="21"/>
              </w:rPr>
            </w:pPr>
            <w:r>
              <w:rPr>
                <w:rFonts w:hint="eastAsia" w:eastAsia="宋体"/>
                <w:color w:val="auto"/>
                <w:kern w:val="0"/>
                <w:sz w:val="21"/>
                <w:szCs w:val="21"/>
              </w:rPr>
              <w:t>/</w:t>
            </w:r>
            <w:r>
              <w:rPr>
                <w:rFonts w:eastAsia="宋体"/>
                <w:color w:val="auto"/>
                <w:sz w:val="21"/>
                <w:szCs w:val="21"/>
              </w:rPr>
              <w:t xml:space="preserve"> </w:t>
            </w:r>
          </w:p>
        </w:tc>
        <w:tc>
          <w:tcPr>
            <w:tcW w:w="2066" w:type="pct"/>
            <w:noWrap w:val="0"/>
            <w:vAlign w:val="center"/>
          </w:tcPr>
          <w:p w14:paraId="79FA3C36">
            <w:pPr>
              <w:pageBreakBefore w:val="0"/>
              <w:widowControl w:val="0"/>
              <w:kinsoku/>
              <w:wordWrap/>
              <w:overflowPunct/>
              <w:topLinePunct w:val="0"/>
              <w:autoSpaceDE w:val="0"/>
              <w:autoSpaceDN w:val="0"/>
              <w:bidi w:val="0"/>
              <w:adjustRightInd w:val="0"/>
              <w:spacing w:line="320" w:lineRule="exact"/>
              <w:ind w:firstLine="0" w:firstLineChars="0"/>
              <w:jc w:val="left"/>
              <w:textAlignment w:val="auto"/>
              <w:rPr>
                <w:rFonts w:eastAsia="宋体"/>
                <w:color w:val="auto"/>
                <w:kern w:val="0"/>
                <w:sz w:val="21"/>
                <w:szCs w:val="21"/>
              </w:rPr>
            </w:pPr>
            <w:r>
              <w:rPr>
                <w:rFonts w:hint="eastAsia" w:eastAsia="宋体"/>
                <w:color w:val="auto"/>
                <w:kern w:val="0"/>
                <w:sz w:val="21"/>
                <w:szCs w:val="21"/>
              </w:rPr>
              <w:t>在饮用水水源地突发污染造成特别严重影响时，配合相关部门做好人员转移、安置和临时生活安排等工作，协助灾后恢复重建等相关环境污染事件善后工作。</w:t>
            </w:r>
          </w:p>
        </w:tc>
      </w:tr>
      <w:tr w14:paraId="5017A7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27" w:hRule="atLeast"/>
        </w:trPr>
        <w:tc>
          <w:tcPr>
            <w:tcW w:w="565" w:type="pct"/>
            <w:vMerge w:val="continue"/>
            <w:noWrap w:val="0"/>
            <w:vAlign w:val="center"/>
          </w:tcPr>
          <w:p w14:paraId="17004FBF">
            <w:pPr>
              <w:pageBreakBefore w:val="0"/>
              <w:widowControl w:val="0"/>
              <w:kinsoku/>
              <w:wordWrap/>
              <w:overflowPunct/>
              <w:topLinePunct w:val="0"/>
              <w:bidi w:val="0"/>
              <w:adjustRightInd w:val="0"/>
              <w:spacing w:line="320" w:lineRule="exact"/>
              <w:ind w:firstLine="0" w:firstLineChars="0"/>
              <w:jc w:val="left"/>
              <w:textAlignment w:val="auto"/>
              <w:rPr>
                <w:rFonts w:eastAsia="宋体"/>
                <w:color w:val="auto"/>
                <w:sz w:val="21"/>
                <w:szCs w:val="21"/>
              </w:rPr>
            </w:pPr>
          </w:p>
        </w:tc>
        <w:tc>
          <w:tcPr>
            <w:tcW w:w="745" w:type="pct"/>
            <w:noWrap w:val="0"/>
            <w:vAlign w:val="center"/>
          </w:tcPr>
          <w:p w14:paraId="33D56255">
            <w:pPr>
              <w:pageBreakBefore w:val="0"/>
              <w:widowControl w:val="0"/>
              <w:kinsoku/>
              <w:wordWrap/>
              <w:overflowPunct/>
              <w:topLinePunct w:val="0"/>
              <w:bidi w:val="0"/>
              <w:adjustRightInd w:val="0"/>
              <w:spacing w:line="320" w:lineRule="exact"/>
              <w:ind w:firstLine="0" w:firstLineChars="0"/>
              <w:textAlignment w:val="auto"/>
              <w:rPr>
                <w:rFonts w:eastAsia="宋体"/>
                <w:color w:val="auto"/>
                <w:spacing w:val="-20"/>
                <w:sz w:val="21"/>
                <w:szCs w:val="21"/>
              </w:rPr>
            </w:pPr>
            <w:r>
              <w:rPr>
                <w:rFonts w:eastAsia="宋体"/>
                <w:color w:val="auto"/>
                <w:sz w:val="21"/>
                <w:szCs w:val="21"/>
              </w:rPr>
              <w:t>县消防救援大队</w:t>
            </w:r>
            <w:r>
              <w:rPr>
                <w:rFonts w:hint="eastAsia" w:eastAsia="宋体"/>
                <w:color w:val="auto"/>
                <w:sz w:val="21"/>
                <w:szCs w:val="21"/>
              </w:rPr>
              <w:t>分管领导</w:t>
            </w:r>
          </w:p>
        </w:tc>
        <w:tc>
          <w:tcPr>
            <w:tcW w:w="1624" w:type="pct"/>
            <w:noWrap w:val="0"/>
            <w:vAlign w:val="center"/>
          </w:tcPr>
          <w:p w14:paraId="06731E23">
            <w:pPr>
              <w:pageBreakBefore w:val="0"/>
              <w:widowControl w:val="0"/>
              <w:kinsoku/>
              <w:wordWrap/>
              <w:overflowPunct/>
              <w:topLinePunct w:val="0"/>
              <w:bidi w:val="0"/>
              <w:adjustRightInd w:val="0"/>
              <w:spacing w:line="320" w:lineRule="exact"/>
              <w:ind w:firstLine="0" w:firstLineChars="0"/>
              <w:jc w:val="left"/>
              <w:textAlignment w:val="auto"/>
              <w:rPr>
                <w:rFonts w:eastAsia="宋体"/>
                <w:color w:val="auto"/>
                <w:kern w:val="0"/>
                <w:sz w:val="21"/>
                <w:szCs w:val="21"/>
              </w:rPr>
            </w:pPr>
            <w:r>
              <w:rPr>
                <w:rFonts w:eastAsia="宋体"/>
                <w:color w:val="auto"/>
                <w:kern w:val="0"/>
                <w:sz w:val="21"/>
                <w:szCs w:val="21"/>
              </w:rPr>
              <w:t>负责相关应急物资储备管理工作。</w:t>
            </w:r>
          </w:p>
        </w:tc>
        <w:tc>
          <w:tcPr>
            <w:tcW w:w="2066" w:type="pct"/>
            <w:noWrap w:val="0"/>
            <w:vAlign w:val="center"/>
          </w:tcPr>
          <w:p w14:paraId="40BEA054">
            <w:pPr>
              <w:pageBreakBefore w:val="0"/>
              <w:widowControl w:val="0"/>
              <w:kinsoku/>
              <w:wordWrap/>
              <w:overflowPunct/>
              <w:topLinePunct w:val="0"/>
              <w:autoSpaceDE w:val="0"/>
              <w:autoSpaceDN w:val="0"/>
              <w:bidi w:val="0"/>
              <w:adjustRightInd w:val="0"/>
              <w:spacing w:line="320" w:lineRule="exact"/>
              <w:ind w:firstLine="0" w:firstLineChars="0"/>
              <w:jc w:val="left"/>
              <w:textAlignment w:val="auto"/>
              <w:rPr>
                <w:rFonts w:eastAsia="宋体"/>
                <w:color w:val="auto"/>
                <w:kern w:val="0"/>
                <w:sz w:val="21"/>
                <w:szCs w:val="21"/>
              </w:rPr>
            </w:pPr>
            <w:r>
              <w:rPr>
                <w:rFonts w:eastAsia="宋体"/>
                <w:color w:val="auto"/>
                <w:kern w:val="0"/>
                <w:sz w:val="21"/>
                <w:szCs w:val="21"/>
              </w:rPr>
              <w:t>在处置火灾爆炸事故时，防止消防水进入水源地及其连接水体。</w:t>
            </w:r>
          </w:p>
        </w:tc>
      </w:tr>
      <w:tr w14:paraId="47B0EC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27" w:hRule="atLeast"/>
        </w:trPr>
        <w:tc>
          <w:tcPr>
            <w:tcW w:w="565" w:type="pct"/>
            <w:vMerge w:val="continue"/>
            <w:noWrap w:val="0"/>
            <w:vAlign w:val="center"/>
          </w:tcPr>
          <w:p w14:paraId="7D667F15">
            <w:pPr>
              <w:pageBreakBefore w:val="0"/>
              <w:widowControl w:val="0"/>
              <w:kinsoku/>
              <w:wordWrap/>
              <w:overflowPunct/>
              <w:topLinePunct w:val="0"/>
              <w:bidi w:val="0"/>
              <w:adjustRightInd w:val="0"/>
              <w:spacing w:line="320" w:lineRule="exact"/>
              <w:ind w:firstLine="0" w:firstLineChars="0"/>
              <w:jc w:val="left"/>
              <w:textAlignment w:val="auto"/>
              <w:rPr>
                <w:rFonts w:eastAsia="宋体"/>
                <w:color w:val="auto"/>
                <w:sz w:val="21"/>
                <w:szCs w:val="21"/>
              </w:rPr>
            </w:pPr>
          </w:p>
        </w:tc>
        <w:tc>
          <w:tcPr>
            <w:tcW w:w="745" w:type="pct"/>
            <w:noWrap w:val="0"/>
            <w:vAlign w:val="center"/>
          </w:tcPr>
          <w:p w14:paraId="120905DF">
            <w:pPr>
              <w:pageBreakBefore w:val="0"/>
              <w:widowControl w:val="0"/>
              <w:kinsoku/>
              <w:wordWrap/>
              <w:overflowPunct/>
              <w:topLinePunct w:val="0"/>
              <w:bidi w:val="0"/>
              <w:adjustRightInd w:val="0"/>
              <w:spacing w:line="320" w:lineRule="exact"/>
              <w:ind w:firstLine="0" w:firstLineChars="0"/>
              <w:textAlignment w:val="auto"/>
              <w:rPr>
                <w:rFonts w:eastAsia="宋体"/>
                <w:color w:val="auto"/>
                <w:spacing w:val="-20"/>
                <w:sz w:val="21"/>
                <w:szCs w:val="21"/>
              </w:rPr>
            </w:pPr>
            <w:r>
              <w:rPr>
                <w:rFonts w:eastAsia="宋体"/>
                <w:color w:val="auto"/>
                <w:sz w:val="21"/>
                <w:szCs w:val="21"/>
              </w:rPr>
              <w:t>县卫健委</w:t>
            </w:r>
            <w:r>
              <w:rPr>
                <w:rFonts w:hint="eastAsia" w:eastAsia="宋体"/>
                <w:color w:val="auto"/>
                <w:sz w:val="21"/>
                <w:szCs w:val="21"/>
              </w:rPr>
              <w:t>分管领导</w:t>
            </w:r>
          </w:p>
        </w:tc>
        <w:tc>
          <w:tcPr>
            <w:tcW w:w="1624" w:type="pct"/>
            <w:noWrap w:val="0"/>
            <w:vAlign w:val="center"/>
          </w:tcPr>
          <w:p w14:paraId="38A5F8AB">
            <w:pPr>
              <w:pageBreakBefore w:val="0"/>
              <w:widowControl w:val="0"/>
              <w:kinsoku/>
              <w:wordWrap/>
              <w:overflowPunct/>
              <w:topLinePunct w:val="0"/>
              <w:bidi w:val="0"/>
              <w:adjustRightInd w:val="0"/>
              <w:spacing w:line="320" w:lineRule="exact"/>
              <w:ind w:firstLine="0" w:firstLineChars="0"/>
              <w:jc w:val="left"/>
              <w:textAlignment w:val="auto"/>
              <w:rPr>
                <w:rFonts w:eastAsia="宋体"/>
                <w:color w:val="auto"/>
                <w:kern w:val="0"/>
                <w:sz w:val="21"/>
                <w:szCs w:val="21"/>
              </w:rPr>
            </w:pPr>
            <w:r>
              <w:rPr>
                <w:rFonts w:eastAsia="宋体"/>
                <w:color w:val="auto"/>
                <w:spacing w:val="-4"/>
                <w:kern w:val="0"/>
                <w:sz w:val="21"/>
                <w:szCs w:val="21"/>
              </w:rPr>
              <w:t>负责自来水管网末梢水水质卫生日常管理，及时上报并通报管网末梢水水质异常信息。</w:t>
            </w:r>
          </w:p>
        </w:tc>
        <w:tc>
          <w:tcPr>
            <w:tcW w:w="2066" w:type="pct"/>
            <w:noWrap w:val="0"/>
            <w:vAlign w:val="center"/>
          </w:tcPr>
          <w:p w14:paraId="77249047">
            <w:pPr>
              <w:pageBreakBefore w:val="0"/>
              <w:widowControl w:val="0"/>
              <w:kinsoku/>
              <w:wordWrap/>
              <w:overflowPunct/>
              <w:topLinePunct w:val="0"/>
              <w:autoSpaceDE w:val="0"/>
              <w:autoSpaceDN w:val="0"/>
              <w:bidi w:val="0"/>
              <w:adjustRightInd w:val="0"/>
              <w:spacing w:line="320" w:lineRule="exact"/>
              <w:ind w:firstLine="0" w:firstLineChars="0"/>
              <w:jc w:val="left"/>
              <w:textAlignment w:val="auto"/>
              <w:rPr>
                <w:rFonts w:eastAsia="宋体"/>
                <w:color w:val="auto"/>
                <w:kern w:val="0"/>
                <w:sz w:val="21"/>
                <w:szCs w:val="21"/>
              </w:rPr>
            </w:pPr>
            <w:r>
              <w:rPr>
                <w:rFonts w:eastAsia="宋体"/>
                <w:color w:val="auto"/>
                <w:kern w:val="0"/>
                <w:sz w:val="21"/>
                <w:szCs w:val="21"/>
              </w:rPr>
              <w:t>负责管网末梢水水质应急监测，确保应急期间居民饮水卫生安全。</w:t>
            </w:r>
          </w:p>
        </w:tc>
      </w:tr>
      <w:tr w14:paraId="630802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27" w:hRule="atLeast"/>
        </w:trPr>
        <w:tc>
          <w:tcPr>
            <w:tcW w:w="565" w:type="pct"/>
            <w:vMerge w:val="continue"/>
            <w:noWrap w:val="0"/>
            <w:vAlign w:val="center"/>
          </w:tcPr>
          <w:p w14:paraId="128B18F0">
            <w:pPr>
              <w:pageBreakBefore w:val="0"/>
              <w:widowControl w:val="0"/>
              <w:kinsoku/>
              <w:wordWrap/>
              <w:overflowPunct/>
              <w:topLinePunct w:val="0"/>
              <w:bidi w:val="0"/>
              <w:adjustRightInd w:val="0"/>
              <w:spacing w:line="320" w:lineRule="exact"/>
              <w:ind w:firstLine="0" w:firstLineChars="0"/>
              <w:jc w:val="left"/>
              <w:textAlignment w:val="auto"/>
              <w:rPr>
                <w:rFonts w:eastAsia="宋体"/>
                <w:color w:val="auto"/>
                <w:sz w:val="21"/>
                <w:szCs w:val="21"/>
              </w:rPr>
            </w:pPr>
          </w:p>
        </w:tc>
        <w:tc>
          <w:tcPr>
            <w:tcW w:w="745" w:type="pct"/>
            <w:noWrap w:val="0"/>
            <w:vAlign w:val="center"/>
          </w:tcPr>
          <w:p w14:paraId="7C9E117D">
            <w:pPr>
              <w:pageBreakBefore w:val="0"/>
              <w:widowControl w:val="0"/>
              <w:kinsoku/>
              <w:wordWrap/>
              <w:overflowPunct/>
              <w:topLinePunct w:val="0"/>
              <w:bidi w:val="0"/>
              <w:adjustRightInd w:val="0"/>
              <w:spacing w:line="320" w:lineRule="exact"/>
              <w:ind w:firstLine="0" w:firstLineChars="0"/>
              <w:textAlignment w:val="auto"/>
              <w:rPr>
                <w:rFonts w:eastAsia="宋体"/>
                <w:color w:val="auto"/>
                <w:spacing w:val="-20"/>
                <w:sz w:val="21"/>
                <w:szCs w:val="21"/>
              </w:rPr>
            </w:pPr>
            <w:r>
              <w:rPr>
                <w:rFonts w:eastAsia="宋体"/>
                <w:color w:val="auto"/>
                <w:sz w:val="21"/>
                <w:szCs w:val="21"/>
              </w:rPr>
              <w:t>县自然资源和规划局</w:t>
            </w:r>
            <w:r>
              <w:rPr>
                <w:rFonts w:hint="eastAsia" w:eastAsia="宋体"/>
                <w:color w:val="auto"/>
                <w:sz w:val="21"/>
                <w:szCs w:val="21"/>
              </w:rPr>
              <w:t>分管领导</w:t>
            </w:r>
          </w:p>
        </w:tc>
        <w:tc>
          <w:tcPr>
            <w:tcW w:w="1624" w:type="pct"/>
            <w:noWrap w:val="0"/>
            <w:vAlign w:val="center"/>
          </w:tcPr>
          <w:p w14:paraId="64576339">
            <w:pPr>
              <w:pageBreakBefore w:val="0"/>
              <w:widowControl w:val="0"/>
              <w:kinsoku/>
              <w:wordWrap/>
              <w:overflowPunct/>
              <w:topLinePunct w:val="0"/>
              <w:bidi w:val="0"/>
              <w:adjustRightInd w:val="0"/>
              <w:spacing w:line="320" w:lineRule="exact"/>
              <w:ind w:firstLine="0" w:firstLineChars="0"/>
              <w:jc w:val="left"/>
              <w:textAlignment w:val="auto"/>
              <w:rPr>
                <w:rFonts w:eastAsia="宋体"/>
                <w:color w:val="auto"/>
                <w:kern w:val="0"/>
                <w:sz w:val="21"/>
                <w:szCs w:val="21"/>
              </w:rPr>
            </w:pPr>
            <w:r>
              <w:rPr>
                <w:rFonts w:eastAsia="宋体"/>
                <w:color w:val="auto"/>
                <w:kern w:val="0"/>
                <w:sz w:val="21"/>
                <w:szCs w:val="21"/>
              </w:rPr>
              <w:t>负责规划、建设和管理适用于水源地突发环境事件应急处置的场地。</w:t>
            </w:r>
          </w:p>
        </w:tc>
        <w:tc>
          <w:tcPr>
            <w:tcW w:w="2066" w:type="pct"/>
            <w:noWrap w:val="0"/>
            <w:vAlign w:val="center"/>
          </w:tcPr>
          <w:p w14:paraId="3D744BB5">
            <w:pPr>
              <w:pageBreakBefore w:val="0"/>
              <w:widowControl w:val="0"/>
              <w:kinsoku/>
              <w:wordWrap/>
              <w:overflowPunct/>
              <w:topLinePunct w:val="0"/>
              <w:autoSpaceDE w:val="0"/>
              <w:autoSpaceDN w:val="0"/>
              <w:bidi w:val="0"/>
              <w:adjustRightInd w:val="0"/>
              <w:spacing w:line="320" w:lineRule="exact"/>
              <w:ind w:firstLine="0" w:firstLineChars="0"/>
              <w:jc w:val="left"/>
              <w:textAlignment w:val="auto"/>
              <w:rPr>
                <w:rFonts w:eastAsia="宋体"/>
                <w:color w:val="auto"/>
                <w:kern w:val="0"/>
                <w:sz w:val="21"/>
                <w:szCs w:val="21"/>
              </w:rPr>
            </w:pPr>
            <w:r>
              <w:rPr>
                <w:rFonts w:eastAsia="宋体"/>
                <w:color w:val="auto"/>
                <w:kern w:val="0"/>
                <w:sz w:val="21"/>
                <w:szCs w:val="21"/>
              </w:rPr>
              <w:t>负责保障</w:t>
            </w:r>
            <w:r>
              <w:rPr>
                <w:rFonts w:hint="eastAsia" w:eastAsia="宋体"/>
                <w:color w:val="auto"/>
                <w:kern w:val="0"/>
                <w:sz w:val="21"/>
                <w:szCs w:val="21"/>
              </w:rPr>
              <w:t>应急</w:t>
            </w:r>
            <w:r>
              <w:rPr>
                <w:rFonts w:eastAsia="宋体"/>
                <w:color w:val="auto"/>
                <w:kern w:val="0"/>
                <w:sz w:val="21"/>
                <w:szCs w:val="21"/>
              </w:rPr>
              <w:t>水源地突发环境事件应急处置的场地。</w:t>
            </w:r>
          </w:p>
        </w:tc>
      </w:tr>
      <w:tr w14:paraId="11FB0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27" w:hRule="atLeast"/>
        </w:trPr>
        <w:tc>
          <w:tcPr>
            <w:tcW w:w="565" w:type="pct"/>
            <w:vMerge w:val="continue"/>
            <w:noWrap w:val="0"/>
            <w:vAlign w:val="center"/>
          </w:tcPr>
          <w:p w14:paraId="6A929E8E">
            <w:pPr>
              <w:pageBreakBefore w:val="0"/>
              <w:widowControl w:val="0"/>
              <w:kinsoku/>
              <w:wordWrap/>
              <w:overflowPunct/>
              <w:topLinePunct w:val="0"/>
              <w:bidi w:val="0"/>
              <w:adjustRightInd w:val="0"/>
              <w:spacing w:line="320" w:lineRule="exact"/>
              <w:ind w:firstLine="0" w:firstLineChars="0"/>
              <w:jc w:val="left"/>
              <w:textAlignment w:val="auto"/>
              <w:rPr>
                <w:rFonts w:eastAsia="宋体"/>
                <w:color w:val="auto"/>
                <w:sz w:val="21"/>
                <w:szCs w:val="21"/>
              </w:rPr>
            </w:pPr>
          </w:p>
        </w:tc>
        <w:tc>
          <w:tcPr>
            <w:tcW w:w="745" w:type="pct"/>
            <w:noWrap w:val="0"/>
            <w:vAlign w:val="center"/>
          </w:tcPr>
          <w:p w14:paraId="503DB390">
            <w:pPr>
              <w:pageBreakBefore w:val="0"/>
              <w:widowControl w:val="0"/>
              <w:kinsoku/>
              <w:wordWrap/>
              <w:overflowPunct/>
              <w:topLinePunct w:val="0"/>
              <w:bidi w:val="0"/>
              <w:adjustRightInd w:val="0"/>
              <w:spacing w:line="320" w:lineRule="exact"/>
              <w:ind w:firstLine="0" w:firstLineChars="0"/>
              <w:jc w:val="left"/>
              <w:textAlignment w:val="auto"/>
              <w:rPr>
                <w:rFonts w:eastAsia="宋体"/>
                <w:color w:val="auto"/>
                <w:spacing w:val="-20"/>
                <w:sz w:val="21"/>
                <w:szCs w:val="21"/>
              </w:rPr>
            </w:pPr>
            <w:r>
              <w:rPr>
                <w:rFonts w:eastAsia="宋体"/>
                <w:color w:val="auto"/>
                <w:sz w:val="21"/>
                <w:szCs w:val="21"/>
              </w:rPr>
              <w:t>县农业农村局</w:t>
            </w:r>
            <w:r>
              <w:rPr>
                <w:rFonts w:hint="eastAsia" w:eastAsia="宋体"/>
                <w:color w:val="auto"/>
                <w:sz w:val="21"/>
                <w:szCs w:val="21"/>
              </w:rPr>
              <w:t>分管领导</w:t>
            </w:r>
          </w:p>
        </w:tc>
        <w:tc>
          <w:tcPr>
            <w:tcW w:w="1624" w:type="pct"/>
            <w:noWrap w:val="0"/>
            <w:vAlign w:val="center"/>
          </w:tcPr>
          <w:p w14:paraId="31CFDFA6">
            <w:pPr>
              <w:pageBreakBefore w:val="0"/>
              <w:widowControl w:val="0"/>
              <w:kinsoku/>
              <w:wordWrap/>
              <w:overflowPunct/>
              <w:topLinePunct w:val="0"/>
              <w:bidi w:val="0"/>
              <w:adjustRightInd w:val="0"/>
              <w:spacing w:line="320" w:lineRule="exact"/>
              <w:ind w:firstLine="0" w:firstLineChars="0"/>
              <w:jc w:val="left"/>
              <w:textAlignment w:val="auto"/>
              <w:rPr>
                <w:rFonts w:eastAsia="宋体"/>
                <w:color w:val="auto"/>
                <w:kern w:val="0"/>
                <w:sz w:val="21"/>
                <w:szCs w:val="21"/>
              </w:rPr>
            </w:pPr>
            <w:r>
              <w:rPr>
                <w:rFonts w:eastAsia="宋体"/>
                <w:color w:val="auto"/>
                <w:kern w:val="0"/>
                <w:sz w:val="21"/>
                <w:szCs w:val="21"/>
              </w:rPr>
              <w:t>负责管理暴雨期间入河农灌退水排放行为，防范农业面源导致的水源地突发环境事件。</w:t>
            </w:r>
          </w:p>
        </w:tc>
        <w:tc>
          <w:tcPr>
            <w:tcW w:w="2066" w:type="pct"/>
            <w:noWrap w:val="0"/>
            <w:vAlign w:val="center"/>
          </w:tcPr>
          <w:p w14:paraId="6784A019">
            <w:pPr>
              <w:pageBreakBefore w:val="0"/>
              <w:widowControl w:val="0"/>
              <w:kinsoku/>
              <w:wordWrap/>
              <w:overflowPunct/>
              <w:topLinePunct w:val="0"/>
              <w:autoSpaceDE w:val="0"/>
              <w:autoSpaceDN w:val="0"/>
              <w:bidi w:val="0"/>
              <w:adjustRightInd w:val="0"/>
              <w:spacing w:line="320" w:lineRule="exact"/>
              <w:ind w:firstLine="0" w:firstLineChars="0"/>
              <w:jc w:val="left"/>
              <w:textAlignment w:val="auto"/>
              <w:rPr>
                <w:rFonts w:eastAsia="宋体"/>
                <w:color w:val="auto"/>
                <w:kern w:val="0"/>
                <w:sz w:val="21"/>
                <w:szCs w:val="21"/>
              </w:rPr>
            </w:pPr>
            <w:r>
              <w:rPr>
                <w:rFonts w:eastAsia="宋体"/>
                <w:color w:val="auto"/>
                <w:kern w:val="0"/>
                <w:sz w:val="21"/>
                <w:szCs w:val="21"/>
              </w:rPr>
              <w:t>协助处置因农业面源、渔业养殖导致的</w:t>
            </w:r>
            <w:r>
              <w:rPr>
                <w:rFonts w:hint="eastAsia" w:eastAsia="宋体"/>
                <w:color w:val="auto"/>
                <w:kern w:val="0"/>
                <w:sz w:val="21"/>
                <w:szCs w:val="21"/>
              </w:rPr>
              <w:t>应急</w:t>
            </w:r>
            <w:r>
              <w:rPr>
                <w:rFonts w:eastAsia="宋体"/>
                <w:color w:val="auto"/>
                <w:kern w:val="0"/>
                <w:sz w:val="21"/>
                <w:szCs w:val="21"/>
              </w:rPr>
              <w:t>水源地突发环境事件。对具有农灌功能的水源地，在应急期间暂停农灌取水。</w:t>
            </w:r>
          </w:p>
        </w:tc>
      </w:tr>
      <w:tr w14:paraId="7FF921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60" w:hRule="atLeast"/>
        </w:trPr>
        <w:tc>
          <w:tcPr>
            <w:tcW w:w="565" w:type="pct"/>
            <w:vMerge w:val="continue"/>
            <w:noWrap w:val="0"/>
            <w:vAlign w:val="center"/>
          </w:tcPr>
          <w:p w14:paraId="670B33AD">
            <w:pPr>
              <w:pageBreakBefore w:val="0"/>
              <w:widowControl w:val="0"/>
              <w:kinsoku/>
              <w:wordWrap/>
              <w:overflowPunct/>
              <w:topLinePunct w:val="0"/>
              <w:bidi w:val="0"/>
              <w:adjustRightInd w:val="0"/>
              <w:spacing w:line="320" w:lineRule="exact"/>
              <w:ind w:firstLine="0" w:firstLineChars="0"/>
              <w:jc w:val="left"/>
              <w:textAlignment w:val="auto"/>
              <w:rPr>
                <w:rFonts w:eastAsia="宋体"/>
                <w:color w:val="auto"/>
                <w:sz w:val="21"/>
                <w:szCs w:val="21"/>
              </w:rPr>
            </w:pPr>
          </w:p>
        </w:tc>
        <w:tc>
          <w:tcPr>
            <w:tcW w:w="745" w:type="pct"/>
            <w:noWrap w:val="0"/>
            <w:vAlign w:val="center"/>
          </w:tcPr>
          <w:p w14:paraId="3E41CE27">
            <w:pPr>
              <w:pageBreakBefore w:val="0"/>
              <w:widowControl w:val="0"/>
              <w:kinsoku/>
              <w:wordWrap/>
              <w:overflowPunct/>
              <w:topLinePunct w:val="0"/>
              <w:bidi w:val="0"/>
              <w:adjustRightInd w:val="0"/>
              <w:spacing w:line="320" w:lineRule="exact"/>
              <w:ind w:firstLine="0" w:firstLineChars="0"/>
              <w:jc w:val="left"/>
              <w:textAlignment w:val="auto"/>
              <w:rPr>
                <w:rFonts w:eastAsia="宋体"/>
                <w:color w:val="auto"/>
                <w:sz w:val="21"/>
                <w:szCs w:val="21"/>
              </w:rPr>
            </w:pPr>
            <w:r>
              <w:rPr>
                <w:rFonts w:eastAsia="宋体"/>
                <w:color w:val="auto"/>
                <w:sz w:val="21"/>
                <w:szCs w:val="21"/>
              </w:rPr>
              <w:t>县气象局</w:t>
            </w:r>
            <w:r>
              <w:rPr>
                <w:rFonts w:hint="eastAsia" w:eastAsia="宋体"/>
                <w:color w:val="auto"/>
                <w:sz w:val="21"/>
                <w:szCs w:val="21"/>
              </w:rPr>
              <w:t>分管领导</w:t>
            </w:r>
          </w:p>
        </w:tc>
        <w:tc>
          <w:tcPr>
            <w:tcW w:w="1624" w:type="pct"/>
            <w:noWrap w:val="0"/>
            <w:vAlign w:val="center"/>
          </w:tcPr>
          <w:p w14:paraId="7DCEF1A1">
            <w:pPr>
              <w:pageBreakBefore w:val="0"/>
              <w:widowControl w:val="0"/>
              <w:kinsoku/>
              <w:wordWrap/>
              <w:overflowPunct/>
              <w:topLinePunct w:val="0"/>
              <w:bidi w:val="0"/>
              <w:adjustRightInd w:val="0"/>
              <w:spacing w:line="320" w:lineRule="exact"/>
              <w:ind w:firstLine="0" w:firstLineChars="0"/>
              <w:jc w:val="left"/>
              <w:textAlignment w:val="auto"/>
              <w:rPr>
                <w:rFonts w:eastAsia="宋体"/>
                <w:color w:val="auto"/>
                <w:sz w:val="21"/>
                <w:szCs w:val="21"/>
              </w:rPr>
            </w:pPr>
            <w:r>
              <w:rPr>
                <w:rFonts w:eastAsia="宋体"/>
                <w:color w:val="auto"/>
                <w:kern w:val="0"/>
                <w:sz w:val="21"/>
                <w:szCs w:val="21"/>
              </w:rPr>
              <w:t>及时上报、通报和发布暴雨、洪水等气象信息。</w:t>
            </w:r>
          </w:p>
        </w:tc>
        <w:tc>
          <w:tcPr>
            <w:tcW w:w="2066" w:type="pct"/>
            <w:noWrap w:val="0"/>
            <w:vAlign w:val="center"/>
          </w:tcPr>
          <w:p w14:paraId="061D229E">
            <w:pPr>
              <w:pageBreakBefore w:val="0"/>
              <w:widowControl w:val="0"/>
              <w:kinsoku/>
              <w:wordWrap/>
              <w:overflowPunct/>
              <w:topLinePunct w:val="0"/>
              <w:autoSpaceDE w:val="0"/>
              <w:autoSpaceDN w:val="0"/>
              <w:bidi w:val="0"/>
              <w:adjustRightInd w:val="0"/>
              <w:spacing w:line="320" w:lineRule="exact"/>
              <w:ind w:firstLine="0" w:firstLineChars="0"/>
              <w:jc w:val="left"/>
              <w:textAlignment w:val="auto"/>
              <w:rPr>
                <w:rFonts w:eastAsia="宋体"/>
                <w:color w:val="auto"/>
                <w:kern w:val="0"/>
                <w:sz w:val="21"/>
                <w:szCs w:val="21"/>
              </w:rPr>
            </w:pPr>
            <w:r>
              <w:rPr>
                <w:rFonts w:eastAsia="宋体"/>
                <w:color w:val="auto"/>
                <w:kern w:val="0"/>
                <w:sz w:val="21"/>
                <w:szCs w:val="21"/>
              </w:rPr>
              <w:t>负责应急期间提供水源地周边气象信息。</w:t>
            </w:r>
          </w:p>
        </w:tc>
      </w:tr>
      <w:tr w14:paraId="6BFDA0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35" w:hRule="atLeast"/>
        </w:trPr>
        <w:tc>
          <w:tcPr>
            <w:tcW w:w="565" w:type="pct"/>
            <w:vMerge w:val="continue"/>
            <w:noWrap w:val="0"/>
            <w:vAlign w:val="center"/>
          </w:tcPr>
          <w:p w14:paraId="0F303A19">
            <w:pPr>
              <w:pageBreakBefore w:val="0"/>
              <w:widowControl w:val="0"/>
              <w:kinsoku/>
              <w:wordWrap/>
              <w:overflowPunct/>
              <w:topLinePunct w:val="0"/>
              <w:bidi w:val="0"/>
              <w:adjustRightInd w:val="0"/>
              <w:spacing w:line="320" w:lineRule="exact"/>
              <w:ind w:firstLine="0" w:firstLineChars="0"/>
              <w:jc w:val="left"/>
              <w:textAlignment w:val="auto"/>
              <w:rPr>
                <w:rFonts w:eastAsia="宋体"/>
                <w:color w:val="auto"/>
                <w:sz w:val="21"/>
                <w:szCs w:val="21"/>
              </w:rPr>
            </w:pPr>
          </w:p>
        </w:tc>
        <w:tc>
          <w:tcPr>
            <w:tcW w:w="745" w:type="pct"/>
            <w:noWrap w:val="0"/>
            <w:vAlign w:val="center"/>
          </w:tcPr>
          <w:p w14:paraId="12D9923E">
            <w:pPr>
              <w:pageBreakBefore w:val="0"/>
              <w:widowControl w:val="0"/>
              <w:kinsoku/>
              <w:wordWrap/>
              <w:overflowPunct/>
              <w:topLinePunct w:val="0"/>
              <w:bidi w:val="0"/>
              <w:adjustRightInd w:val="0"/>
              <w:spacing w:line="320" w:lineRule="exact"/>
              <w:ind w:hanging="2" w:firstLineChars="0"/>
              <w:jc w:val="left"/>
              <w:textAlignment w:val="auto"/>
              <w:rPr>
                <w:rFonts w:eastAsia="宋体"/>
                <w:color w:val="auto"/>
                <w:sz w:val="21"/>
                <w:szCs w:val="21"/>
              </w:rPr>
            </w:pPr>
            <w:r>
              <w:rPr>
                <w:rFonts w:eastAsia="宋体"/>
                <w:color w:val="auto"/>
                <w:sz w:val="21"/>
                <w:szCs w:val="21"/>
              </w:rPr>
              <w:t>县供电公司</w:t>
            </w:r>
            <w:r>
              <w:rPr>
                <w:rFonts w:hint="eastAsia" w:eastAsia="宋体"/>
                <w:color w:val="auto"/>
                <w:sz w:val="21"/>
                <w:szCs w:val="21"/>
              </w:rPr>
              <w:t>分管领导</w:t>
            </w:r>
          </w:p>
        </w:tc>
        <w:tc>
          <w:tcPr>
            <w:tcW w:w="1624" w:type="pct"/>
            <w:noWrap w:val="0"/>
            <w:vAlign w:val="center"/>
          </w:tcPr>
          <w:p w14:paraId="7D8EA4C0">
            <w:pPr>
              <w:pageBreakBefore w:val="0"/>
              <w:widowControl w:val="0"/>
              <w:kinsoku/>
              <w:wordWrap/>
              <w:overflowPunct/>
              <w:topLinePunct w:val="0"/>
              <w:autoSpaceDE w:val="0"/>
              <w:autoSpaceDN w:val="0"/>
              <w:bidi w:val="0"/>
              <w:adjustRightInd w:val="0"/>
              <w:spacing w:line="320" w:lineRule="exact"/>
              <w:ind w:firstLine="0" w:firstLineChars="0"/>
              <w:jc w:val="left"/>
              <w:textAlignment w:val="auto"/>
              <w:rPr>
                <w:rFonts w:eastAsia="宋体"/>
                <w:color w:val="auto"/>
                <w:sz w:val="21"/>
                <w:szCs w:val="21"/>
              </w:rPr>
            </w:pPr>
            <w:r>
              <w:rPr>
                <w:rFonts w:eastAsia="宋体"/>
                <w:color w:val="auto"/>
                <w:kern w:val="0"/>
                <w:sz w:val="21"/>
                <w:szCs w:val="21"/>
              </w:rPr>
              <w:t>-</w:t>
            </w:r>
          </w:p>
        </w:tc>
        <w:tc>
          <w:tcPr>
            <w:tcW w:w="2066" w:type="pct"/>
            <w:noWrap w:val="0"/>
            <w:vAlign w:val="center"/>
          </w:tcPr>
          <w:p w14:paraId="4D8975D7">
            <w:pPr>
              <w:pageBreakBefore w:val="0"/>
              <w:widowControl w:val="0"/>
              <w:kinsoku/>
              <w:wordWrap/>
              <w:overflowPunct/>
              <w:topLinePunct w:val="0"/>
              <w:autoSpaceDE w:val="0"/>
              <w:autoSpaceDN w:val="0"/>
              <w:bidi w:val="0"/>
              <w:adjustRightInd w:val="0"/>
              <w:spacing w:line="320" w:lineRule="exact"/>
              <w:ind w:firstLine="0" w:firstLineChars="0"/>
              <w:jc w:val="left"/>
              <w:textAlignment w:val="auto"/>
              <w:rPr>
                <w:rFonts w:eastAsia="宋体"/>
                <w:color w:val="auto"/>
                <w:sz w:val="21"/>
                <w:szCs w:val="21"/>
              </w:rPr>
            </w:pPr>
            <w:r>
              <w:rPr>
                <w:rFonts w:eastAsia="宋体"/>
                <w:color w:val="auto"/>
                <w:kern w:val="0"/>
                <w:sz w:val="21"/>
                <w:szCs w:val="21"/>
              </w:rPr>
              <w:t>负责保障应急处置、指挥、通讯和信息传输所需要的电力供应。</w:t>
            </w:r>
          </w:p>
        </w:tc>
      </w:tr>
      <w:tr w14:paraId="6542E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02" w:hRule="atLeast"/>
        </w:trPr>
        <w:tc>
          <w:tcPr>
            <w:tcW w:w="565" w:type="pct"/>
            <w:vMerge w:val="continue"/>
            <w:noWrap w:val="0"/>
            <w:vAlign w:val="center"/>
          </w:tcPr>
          <w:p w14:paraId="6228E840">
            <w:pPr>
              <w:pageBreakBefore w:val="0"/>
              <w:widowControl w:val="0"/>
              <w:kinsoku/>
              <w:wordWrap/>
              <w:overflowPunct/>
              <w:topLinePunct w:val="0"/>
              <w:bidi w:val="0"/>
              <w:adjustRightInd w:val="0"/>
              <w:spacing w:line="320" w:lineRule="exact"/>
              <w:ind w:firstLine="0" w:firstLineChars="0"/>
              <w:jc w:val="left"/>
              <w:textAlignment w:val="auto"/>
              <w:rPr>
                <w:rFonts w:eastAsia="宋体"/>
                <w:color w:val="auto"/>
                <w:sz w:val="21"/>
                <w:szCs w:val="21"/>
              </w:rPr>
            </w:pPr>
          </w:p>
        </w:tc>
        <w:tc>
          <w:tcPr>
            <w:tcW w:w="745" w:type="pct"/>
            <w:noWrap w:val="0"/>
            <w:vAlign w:val="center"/>
          </w:tcPr>
          <w:p w14:paraId="7E9BAA49">
            <w:pPr>
              <w:pageBreakBefore w:val="0"/>
              <w:widowControl w:val="0"/>
              <w:kinsoku/>
              <w:wordWrap/>
              <w:overflowPunct/>
              <w:topLinePunct w:val="0"/>
              <w:bidi w:val="0"/>
              <w:adjustRightInd w:val="0"/>
              <w:spacing w:line="320" w:lineRule="exact"/>
              <w:ind w:firstLine="0" w:firstLineChars="0"/>
              <w:jc w:val="left"/>
              <w:textAlignment w:val="auto"/>
              <w:rPr>
                <w:rFonts w:eastAsia="宋体"/>
                <w:color w:val="auto"/>
                <w:sz w:val="21"/>
                <w:szCs w:val="21"/>
              </w:rPr>
            </w:pPr>
            <w:r>
              <w:rPr>
                <w:rFonts w:eastAsia="宋体"/>
                <w:color w:val="auto"/>
                <w:sz w:val="21"/>
                <w:szCs w:val="21"/>
              </w:rPr>
              <w:t>县电信公司</w:t>
            </w:r>
            <w:r>
              <w:rPr>
                <w:rFonts w:hint="eastAsia" w:eastAsia="宋体"/>
                <w:color w:val="auto"/>
                <w:sz w:val="21"/>
                <w:szCs w:val="21"/>
              </w:rPr>
              <w:t>分管领导</w:t>
            </w:r>
          </w:p>
        </w:tc>
        <w:tc>
          <w:tcPr>
            <w:tcW w:w="1624" w:type="pct"/>
            <w:noWrap w:val="0"/>
            <w:vAlign w:val="center"/>
          </w:tcPr>
          <w:p w14:paraId="47C17ADA">
            <w:pPr>
              <w:pageBreakBefore w:val="0"/>
              <w:widowControl w:val="0"/>
              <w:kinsoku/>
              <w:wordWrap/>
              <w:overflowPunct/>
              <w:topLinePunct w:val="0"/>
              <w:bidi w:val="0"/>
              <w:adjustRightInd w:val="0"/>
              <w:spacing w:line="320" w:lineRule="exact"/>
              <w:ind w:firstLine="0" w:firstLineChars="0"/>
              <w:jc w:val="left"/>
              <w:textAlignment w:val="auto"/>
              <w:rPr>
                <w:rFonts w:eastAsia="宋体"/>
                <w:color w:val="auto"/>
                <w:sz w:val="21"/>
                <w:szCs w:val="21"/>
              </w:rPr>
            </w:pPr>
            <w:r>
              <w:rPr>
                <w:rFonts w:eastAsia="宋体"/>
                <w:color w:val="auto"/>
                <w:sz w:val="21"/>
                <w:szCs w:val="21"/>
              </w:rPr>
              <w:t>-</w:t>
            </w:r>
          </w:p>
        </w:tc>
        <w:tc>
          <w:tcPr>
            <w:tcW w:w="2066" w:type="pct"/>
            <w:vMerge w:val="restart"/>
            <w:noWrap w:val="0"/>
            <w:vAlign w:val="center"/>
          </w:tcPr>
          <w:p w14:paraId="25110648">
            <w:pPr>
              <w:pageBreakBefore w:val="0"/>
              <w:widowControl w:val="0"/>
              <w:kinsoku/>
              <w:wordWrap/>
              <w:overflowPunct/>
              <w:topLinePunct w:val="0"/>
              <w:autoSpaceDE w:val="0"/>
              <w:autoSpaceDN w:val="0"/>
              <w:bidi w:val="0"/>
              <w:adjustRightInd w:val="0"/>
              <w:spacing w:line="320" w:lineRule="exact"/>
              <w:ind w:firstLine="0" w:firstLineChars="0"/>
              <w:jc w:val="left"/>
              <w:textAlignment w:val="auto"/>
              <w:rPr>
                <w:rFonts w:eastAsia="宋体"/>
                <w:color w:val="auto"/>
                <w:kern w:val="0"/>
                <w:sz w:val="21"/>
                <w:szCs w:val="21"/>
              </w:rPr>
            </w:pPr>
            <w:r>
              <w:rPr>
                <w:rFonts w:eastAsia="宋体"/>
                <w:color w:val="auto"/>
                <w:kern w:val="0"/>
                <w:sz w:val="21"/>
                <w:szCs w:val="21"/>
              </w:rPr>
              <w:t>负责应急期间的通信保障。</w:t>
            </w:r>
          </w:p>
        </w:tc>
      </w:tr>
      <w:tr w14:paraId="6E4B28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60" w:hRule="atLeast"/>
        </w:trPr>
        <w:tc>
          <w:tcPr>
            <w:tcW w:w="565" w:type="pct"/>
            <w:vMerge w:val="continue"/>
            <w:noWrap w:val="0"/>
            <w:vAlign w:val="center"/>
          </w:tcPr>
          <w:p w14:paraId="37644DFE">
            <w:pPr>
              <w:pageBreakBefore w:val="0"/>
              <w:widowControl w:val="0"/>
              <w:kinsoku/>
              <w:wordWrap/>
              <w:overflowPunct/>
              <w:topLinePunct w:val="0"/>
              <w:bidi w:val="0"/>
              <w:adjustRightInd w:val="0"/>
              <w:spacing w:line="320" w:lineRule="exact"/>
              <w:ind w:firstLine="0" w:firstLineChars="0"/>
              <w:jc w:val="left"/>
              <w:textAlignment w:val="auto"/>
              <w:rPr>
                <w:rFonts w:eastAsia="宋体"/>
                <w:color w:val="auto"/>
                <w:sz w:val="21"/>
                <w:szCs w:val="21"/>
              </w:rPr>
            </w:pPr>
          </w:p>
        </w:tc>
        <w:tc>
          <w:tcPr>
            <w:tcW w:w="745" w:type="pct"/>
            <w:noWrap w:val="0"/>
            <w:vAlign w:val="center"/>
          </w:tcPr>
          <w:p w14:paraId="4A2F02A7">
            <w:pPr>
              <w:pageBreakBefore w:val="0"/>
              <w:widowControl w:val="0"/>
              <w:kinsoku/>
              <w:wordWrap/>
              <w:overflowPunct/>
              <w:topLinePunct w:val="0"/>
              <w:bidi w:val="0"/>
              <w:adjustRightInd w:val="0"/>
              <w:spacing w:line="320" w:lineRule="exact"/>
              <w:ind w:firstLine="0" w:firstLineChars="0"/>
              <w:jc w:val="left"/>
              <w:textAlignment w:val="auto"/>
              <w:rPr>
                <w:rFonts w:eastAsia="宋体"/>
                <w:color w:val="auto"/>
                <w:sz w:val="21"/>
                <w:szCs w:val="21"/>
              </w:rPr>
            </w:pPr>
            <w:r>
              <w:rPr>
                <w:rFonts w:eastAsia="宋体"/>
                <w:color w:val="auto"/>
                <w:sz w:val="21"/>
                <w:szCs w:val="21"/>
              </w:rPr>
              <w:t>县移动公司</w:t>
            </w:r>
            <w:r>
              <w:rPr>
                <w:rFonts w:hint="eastAsia" w:eastAsia="宋体"/>
                <w:color w:val="auto"/>
                <w:sz w:val="21"/>
                <w:szCs w:val="21"/>
              </w:rPr>
              <w:t>分管领导</w:t>
            </w:r>
          </w:p>
        </w:tc>
        <w:tc>
          <w:tcPr>
            <w:tcW w:w="1624" w:type="pct"/>
            <w:noWrap w:val="0"/>
            <w:vAlign w:val="center"/>
          </w:tcPr>
          <w:p w14:paraId="7BACC9C6">
            <w:pPr>
              <w:pageBreakBefore w:val="0"/>
              <w:widowControl w:val="0"/>
              <w:kinsoku/>
              <w:wordWrap/>
              <w:overflowPunct/>
              <w:topLinePunct w:val="0"/>
              <w:bidi w:val="0"/>
              <w:adjustRightInd w:val="0"/>
              <w:spacing w:line="320" w:lineRule="exact"/>
              <w:ind w:firstLine="0" w:firstLineChars="0"/>
              <w:jc w:val="left"/>
              <w:textAlignment w:val="auto"/>
              <w:rPr>
                <w:rFonts w:eastAsia="宋体"/>
                <w:color w:val="auto"/>
                <w:sz w:val="21"/>
                <w:szCs w:val="21"/>
              </w:rPr>
            </w:pPr>
            <w:r>
              <w:rPr>
                <w:rFonts w:eastAsia="宋体"/>
                <w:color w:val="auto"/>
                <w:sz w:val="21"/>
                <w:szCs w:val="21"/>
              </w:rPr>
              <w:t>-</w:t>
            </w:r>
          </w:p>
        </w:tc>
        <w:tc>
          <w:tcPr>
            <w:tcW w:w="2066" w:type="pct"/>
            <w:vMerge w:val="continue"/>
            <w:noWrap w:val="0"/>
            <w:vAlign w:val="center"/>
          </w:tcPr>
          <w:p w14:paraId="5E75D787">
            <w:pPr>
              <w:pageBreakBefore w:val="0"/>
              <w:widowControl w:val="0"/>
              <w:kinsoku/>
              <w:wordWrap/>
              <w:overflowPunct/>
              <w:topLinePunct w:val="0"/>
              <w:autoSpaceDE w:val="0"/>
              <w:autoSpaceDN w:val="0"/>
              <w:bidi w:val="0"/>
              <w:adjustRightInd w:val="0"/>
              <w:spacing w:line="320" w:lineRule="exact"/>
              <w:ind w:firstLine="412"/>
              <w:jc w:val="left"/>
              <w:textAlignment w:val="auto"/>
              <w:rPr>
                <w:rFonts w:eastAsia="宋体"/>
                <w:color w:val="auto"/>
                <w:kern w:val="0"/>
                <w:sz w:val="21"/>
                <w:szCs w:val="21"/>
              </w:rPr>
            </w:pPr>
          </w:p>
        </w:tc>
      </w:tr>
      <w:tr w14:paraId="28F0CD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612" w:hRule="atLeast"/>
        </w:trPr>
        <w:tc>
          <w:tcPr>
            <w:tcW w:w="565" w:type="pct"/>
            <w:vMerge w:val="continue"/>
            <w:noWrap w:val="0"/>
            <w:vAlign w:val="center"/>
          </w:tcPr>
          <w:p w14:paraId="06BBEBE0">
            <w:pPr>
              <w:pageBreakBefore w:val="0"/>
              <w:widowControl w:val="0"/>
              <w:kinsoku/>
              <w:wordWrap/>
              <w:overflowPunct/>
              <w:topLinePunct w:val="0"/>
              <w:bidi w:val="0"/>
              <w:adjustRightInd w:val="0"/>
              <w:spacing w:line="320" w:lineRule="exact"/>
              <w:ind w:firstLine="103" w:firstLineChars="50"/>
              <w:jc w:val="left"/>
              <w:textAlignment w:val="auto"/>
              <w:rPr>
                <w:rFonts w:eastAsia="宋体"/>
                <w:color w:val="auto"/>
                <w:sz w:val="21"/>
                <w:szCs w:val="21"/>
              </w:rPr>
            </w:pPr>
          </w:p>
        </w:tc>
        <w:tc>
          <w:tcPr>
            <w:tcW w:w="745" w:type="pct"/>
            <w:noWrap w:val="0"/>
            <w:vAlign w:val="center"/>
          </w:tcPr>
          <w:p w14:paraId="62133322">
            <w:pPr>
              <w:pageBreakBefore w:val="0"/>
              <w:widowControl w:val="0"/>
              <w:kinsoku/>
              <w:wordWrap/>
              <w:overflowPunct/>
              <w:topLinePunct w:val="0"/>
              <w:bidi w:val="0"/>
              <w:adjustRightInd w:val="0"/>
              <w:spacing w:line="320" w:lineRule="exact"/>
              <w:ind w:firstLine="0" w:firstLineChars="0"/>
              <w:jc w:val="left"/>
              <w:textAlignment w:val="auto"/>
              <w:rPr>
                <w:rFonts w:eastAsia="宋体"/>
                <w:color w:val="auto"/>
                <w:sz w:val="21"/>
                <w:szCs w:val="21"/>
              </w:rPr>
            </w:pPr>
            <w:r>
              <w:rPr>
                <w:rFonts w:eastAsia="宋体"/>
                <w:color w:val="auto"/>
                <w:sz w:val="21"/>
                <w:szCs w:val="21"/>
              </w:rPr>
              <w:t>县联通公司</w:t>
            </w:r>
            <w:r>
              <w:rPr>
                <w:rFonts w:hint="eastAsia" w:eastAsia="宋体"/>
                <w:color w:val="auto"/>
                <w:sz w:val="21"/>
                <w:szCs w:val="21"/>
              </w:rPr>
              <w:t>分管领导</w:t>
            </w:r>
          </w:p>
        </w:tc>
        <w:tc>
          <w:tcPr>
            <w:tcW w:w="1624" w:type="pct"/>
            <w:noWrap w:val="0"/>
            <w:vAlign w:val="center"/>
          </w:tcPr>
          <w:p w14:paraId="7D808EF5">
            <w:pPr>
              <w:pageBreakBefore w:val="0"/>
              <w:widowControl w:val="0"/>
              <w:kinsoku/>
              <w:wordWrap/>
              <w:overflowPunct/>
              <w:topLinePunct w:val="0"/>
              <w:bidi w:val="0"/>
              <w:adjustRightInd w:val="0"/>
              <w:spacing w:line="320" w:lineRule="exact"/>
              <w:ind w:firstLine="0" w:firstLineChars="0"/>
              <w:jc w:val="left"/>
              <w:textAlignment w:val="auto"/>
              <w:rPr>
                <w:rFonts w:eastAsia="宋体"/>
                <w:color w:val="auto"/>
                <w:sz w:val="21"/>
                <w:szCs w:val="21"/>
              </w:rPr>
            </w:pPr>
            <w:r>
              <w:rPr>
                <w:rFonts w:eastAsia="宋体"/>
                <w:color w:val="auto"/>
                <w:sz w:val="21"/>
                <w:szCs w:val="21"/>
              </w:rPr>
              <w:t>-</w:t>
            </w:r>
          </w:p>
        </w:tc>
        <w:tc>
          <w:tcPr>
            <w:tcW w:w="2066" w:type="pct"/>
            <w:vMerge w:val="continue"/>
            <w:noWrap w:val="0"/>
            <w:vAlign w:val="center"/>
          </w:tcPr>
          <w:p w14:paraId="3BE4EA35">
            <w:pPr>
              <w:pageBreakBefore w:val="0"/>
              <w:widowControl w:val="0"/>
              <w:kinsoku/>
              <w:wordWrap/>
              <w:overflowPunct/>
              <w:topLinePunct w:val="0"/>
              <w:autoSpaceDE w:val="0"/>
              <w:autoSpaceDN w:val="0"/>
              <w:bidi w:val="0"/>
              <w:adjustRightInd w:val="0"/>
              <w:spacing w:line="320" w:lineRule="exact"/>
              <w:ind w:firstLine="412"/>
              <w:jc w:val="left"/>
              <w:textAlignment w:val="auto"/>
              <w:rPr>
                <w:rFonts w:eastAsia="宋体"/>
                <w:color w:val="auto"/>
                <w:kern w:val="0"/>
                <w:sz w:val="21"/>
                <w:szCs w:val="21"/>
              </w:rPr>
            </w:pPr>
          </w:p>
        </w:tc>
      </w:tr>
      <w:tr w14:paraId="4B5672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0" w:hRule="atLeast"/>
        </w:trPr>
        <w:tc>
          <w:tcPr>
            <w:tcW w:w="565" w:type="pct"/>
            <w:vMerge w:val="continue"/>
            <w:noWrap w:val="0"/>
            <w:vAlign w:val="center"/>
          </w:tcPr>
          <w:p w14:paraId="60C23A22">
            <w:pPr>
              <w:pageBreakBefore w:val="0"/>
              <w:widowControl w:val="0"/>
              <w:kinsoku/>
              <w:wordWrap/>
              <w:overflowPunct/>
              <w:topLinePunct w:val="0"/>
              <w:bidi w:val="0"/>
              <w:adjustRightInd w:val="0"/>
              <w:spacing w:line="320" w:lineRule="exact"/>
              <w:ind w:firstLine="0" w:firstLineChars="0"/>
              <w:jc w:val="left"/>
              <w:textAlignment w:val="auto"/>
              <w:rPr>
                <w:rFonts w:eastAsia="宋体"/>
                <w:color w:val="auto"/>
                <w:sz w:val="21"/>
                <w:szCs w:val="21"/>
              </w:rPr>
            </w:pPr>
          </w:p>
        </w:tc>
        <w:tc>
          <w:tcPr>
            <w:tcW w:w="745" w:type="pct"/>
            <w:noWrap w:val="0"/>
            <w:vAlign w:val="center"/>
          </w:tcPr>
          <w:p w14:paraId="0FB912B8">
            <w:pPr>
              <w:pageBreakBefore w:val="0"/>
              <w:widowControl w:val="0"/>
              <w:kinsoku/>
              <w:wordWrap/>
              <w:overflowPunct/>
              <w:topLinePunct w:val="0"/>
              <w:bidi w:val="0"/>
              <w:adjustRightInd w:val="0"/>
              <w:spacing w:line="320" w:lineRule="exact"/>
              <w:ind w:firstLine="0" w:firstLineChars="0"/>
              <w:jc w:val="left"/>
              <w:textAlignment w:val="auto"/>
              <w:rPr>
                <w:rFonts w:eastAsia="宋体"/>
                <w:color w:val="auto"/>
                <w:sz w:val="21"/>
                <w:szCs w:val="21"/>
              </w:rPr>
            </w:pPr>
            <w:r>
              <w:rPr>
                <w:rFonts w:hint="eastAsia" w:eastAsia="宋体"/>
                <w:color w:val="auto"/>
                <w:sz w:val="21"/>
                <w:szCs w:val="21"/>
              </w:rPr>
              <w:t>牛山街道办事处分管领导</w:t>
            </w:r>
          </w:p>
        </w:tc>
        <w:tc>
          <w:tcPr>
            <w:tcW w:w="1624" w:type="pct"/>
            <w:noWrap w:val="0"/>
            <w:vAlign w:val="center"/>
          </w:tcPr>
          <w:p w14:paraId="0B86B2A1">
            <w:pPr>
              <w:pageBreakBefore w:val="0"/>
              <w:widowControl w:val="0"/>
              <w:kinsoku/>
              <w:wordWrap/>
              <w:overflowPunct/>
              <w:topLinePunct w:val="0"/>
              <w:bidi w:val="0"/>
              <w:adjustRightInd w:val="0"/>
              <w:spacing w:line="320" w:lineRule="exact"/>
              <w:ind w:firstLine="0" w:firstLineChars="0"/>
              <w:jc w:val="left"/>
              <w:textAlignment w:val="auto"/>
              <w:rPr>
                <w:rFonts w:eastAsia="宋体"/>
                <w:color w:val="auto"/>
                <w:kern w:val="0"/>
                <w:sz w:val="21"/>
                <w:szCs w:val="21"/>
              </w:rPr>
            </w:pPr>
            <w:r>
              <w:rPr>
                <w:rFonts w:eastAsia="宋体"/>
                <w:color w:val="auto"/>
                <w:kern w:val="0"/>
                <w:sz w:val="21"/>
                <w:szCs w:val="21"/>
              </w:rPr>
              <w:t>组织做好本行政区域内</w:t>
            </w:r>
            <w:r>
              <w:rPr>
                <w:rFonts w:hint="eastAsia" w:eastAsia="宋体"/>
                <w:color w:val="auto"/>
                <w:kern w:val="0"/>
                <w:sz w:val="21"/>
                <w:szCs w:val="21"/>
              </w:rPr>
              <w:t>东海县西双湖应急水源地</w:t>
            </w:r>
            <w:r>
              <w:rPr>
                <w:rFonts w:eastAsia="宋体"/>
                <w:color w:val="auto"/>
                <w:kern w:val="0"/>
                <w:sz w:val="21"/>
                <w:szCs w:val="21"/>
              </w:rPr>
              <w:t>的日常监管。</w:t>
            </w:r>
          </w:p>
        </w:tc>
        <w:tc>
          <w:tcPr>
            <w:tcW w:w="2066" w:type="pct"/>
            <w:noWrap w:val="0"/>
            <w:vAlign w:val="center"/>
          </w:tcPr>
          <w:p w14:paraId="70A6B963">
            <w:pPr>
              <w:pageBreakBefore w:val="0"/>
              <w:widowControl w:val="0"/>
              <w:kinsoku/>
              <w:wordWrap/>
              <w:overflowPunct/>
              <w:topLinePunct w:val="0"/>
              <w:bidi w:val="0"/>
              <w:adjustRightInd w:val="0"/>
              <w:spacing w:line="320" w:lineRule="exact"/>
              <w:ind w:firstLine="0" w:firstLineChars="0"/>
              <w:jc w:val="left"/>
              <w:textAlignment w:val="auto"/>
              <w:rPr>
                <w:rFonts w:eastAsia="宋体"/>
                <w:color w:val="auto"/>
                <w:kern w:val="0"/>
                <w:sz w:val="21"/>
                <w:szCs w:val="21"/>
              </w:rPr>
            </w:pPr>
            <w:r>
              <w:rPr>
                <w:rFonts w:eastAsia="宋体"/>
                <w:color w:val="auto"/>
                <w:kern w:val="0"/>
                <w:sz w:val="21"/>
                <w:szCs w:val="21"/>
              </w:rPr>
              <w:t>配合相关部门做好</w:t>
            </w:r>
            <w:r>
              <w:rPr>
                <w:rFonts w:hint="eastAsia" w:eastAsia="宋体"/>
                <w:color w:val="auto"/>
                <w:kern w:val="0"/>
                <w:sz w:val="21"/>
                <w:szCs w:val="21"/>
              </w:rPr>
              <w:t>应急</w:t>
            </w:r>
            <w:r>
              <w:rPr>
                <w:rFonts w:eastAsia="宋体"/>
                <w:color w:val="auto"/>
                <w:kern w:val="0"/>
                <w:sz w:val="21"/>
                <w:szCs w:val="21"/>
              </w:rPr>
              <w:t>饮用水水源地突发环境事件的预防、预警、应急处置以及善后处置工作。</w:t>
            </w:r>
          </w:p>
        </w:tc>
      </w:tr>
    </w:tbl>
    <w:p w14:paraId="0F9D592C">
      <w:pPr>
        <w:keepNext w:val="0"/>
        <w:keepLines w:val="0"/>
        <w:pageBreakBefore w:val="0"/>
        <w:widowControl w:val="0"/>
        <w:kinsoku/>
        <w:wordWrap/>
        <w:overflowPunct/>
        <w:topLinePunct w:val="0"/>
        <w:autoSpaceDE/>
        <w:autoSpaceDN/>
        <w:bidi w:val="0"/>
        <w:adjustRightInd/>
        <w:snapToGrid/>
        <w:spacing w:line="640" w:lineRule="exact"/>
        <w:ind w:firstLine="0" w:firstLineChars="0"/>
        <w:textAlignment w:val="auto"/>
        <w:rPr>
          <w:rFonts w:hint="eastAsia" w:eastAsia="宋体"/>
          <w:b/>
          <w:bCs/>
          <w:color w:val="auto"/>
          <w:sz w:val="24"/>
          <w:szCs w:val="24"/>
          <w:lang w:val="en-US" w:eastAsia="zh-CN"/>
        </w:rPr>
      </w:pPr>
      <w:r>
        <w:rPr>
          <w:rFonts w:eastAsia="宋体"/>
          <w:b/>
          <w:bCs/>
          <w:color w:val="auto"/>
          <w:sz w:val="24"/>
          <w:szCs w:val="24"/>
        </w:rPr>
        <w:br w:type="page"/>
      </w:r>
      <w:r>
        <w:rPr>
          <w:rFonts w:eastAsia="宋体"/>
          <w:b/>
          <w:bCs/>
          <w:color w:val="auto"/>
          <w:sz w:val="24"/>
          <w:szCs w:val="24"/>
        </w:rPr>
        <w:t>附件2</w:t>
      </w:r>
    </w:p>
    <w:p w14:paraId="7D48B40D">
      <w:pPr>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Fonts w:eastAsia="宋体"/>
          <w:b/>
          <w:bCs/>
          <w:color w:val="auto"/>
          <w:sz w:val="24"/>
          <w:szCs w:val="24"/>
        </w:rPr>
      </w:pPr>
      <w:r>
        <w:rPr>
          <w:rFonts w:hint="eastAsia" w:ascii="方正小标宋_GBK" w:hAnsi="方正小标宋_GBK" w:eastAsia="方正小标宋_GBK" w:cs="方正小标宋_GBK"/>
          <w:b w:val="0"/>
          <w:bCs w:val="0"/>
          <w:color w:val="auto"/>
          <w:sz w:val="36"/>
          <w:szCs w:val="36"/>
        </w:rPr>
        <w:t>现场应急工作组组成和职责</w:t>
      </w:r>
    </w:p>
    <w:tbl>
      <w:tblPr>
        <w:tblStyle w:val="27"/>
        <w:tblW w:w="141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28" w:type="dxa"/>
          <w:bottom w:w="0" w:type="dxa"/>
          <w:right w:w="28" w:type="dxa"/>
        </w:tblCellMar>
      </w:tblPr>
      <w:tblGrid>
        <w:gridCol w:w="1595"/>
        <w:gridCol w:w="5267"/>
        <w:gridCol w:w="7257"/>
      </w:tblGrid>
      <w:tr w14:paraId="466D7F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66" w:hRule="atLeast"/>
          <w:tblHeader/>
          <w:jc w:val="center"/>
        </w:trPr>
        <w:tc>
          <w:tcPr>
            <w:tcW w:w="1595" w:type="dxa"/>
            <w:tcBorders>
              <w:bottom w:val="single" w:color="000000" w:sz="4" w:space="0"/>
            </w:tcBorders>
            <w:noWrap w:val="0"/>
            <w:vAlign w:val="center"/>
          </w:tcPr>
          <w:p w14:paraId="4B9C1FC8">
            <w:pPr>
              <w:pageBreakBefore w:val="0"/>
              <w:widowControl w:val="0"/>
              <w:kinsoku/>
              <w:wordWrap/>
              <w:overflowPunct/>
              <w:topLinePunct w:val="0"/>
              <w:bidi w:val="0"/>
              <w:spacing w:line="300" w:lineRule="exact"/>
              <w:ind w:firstLine="0" w:firstLineChars="0"/>
              <w:jc w:val="center"/>
              <w:textAlignment w:val="auto"/>
              <w:rPr>
                <w:rFonts w:ascii="宋体" w:hAnsi="宋体" w:eastAsia="宋体"/>
                <w:b/>
                <w:bCs/>
                <w:color w:val="auto"/>
                <w:sz w:val="21"/>
                <w:szCs w:val="21"/>
              </w:rPr>
            </w:pPr>
            <w:r>
              <w:rPr>
                <w:rFonts w:hint="eastAsia" w:ascii="宋体" w:hAnsi="宋体" w:eastAsia="宋体"/>
                <w:b/>
                <w:bCs/>
                <w:color w:val="auto"/>
                <w:sz w:val="21"/>
                <w:szCs w:val="21"/>
              </w:rPr>
              <w:t>应急工作组</w:t>
            </w:r>
          </w:p>
        </w:tc>
        <w:tc>
          <w:tcPr>
            <w:tcW w:w="5267" w:type="dxa"/>
            <w:tcBorders>
              <w:bottom w:val="single" w:color="000000" w:sz="4" w:space="0"/>
            </w:tcBorders>
            <w:noWrap w:val="0"/>
            <w:vAlign w:val="center"/>
          </w:tcPr>
          <w:p w14:paraId="7DE88DB7">
            <w:pPr>
              <w:pageBreakBefore w:val="0"/>
              <w:widowControl w:val="0"/>
              <w:kinsoku/>
              <w:wordWrap/>
              <w:overflowPunct/>
              <w:topLinePunct w:val="0"/>
              <w:bidi w:val="0"/>
              <w:spacing w:line="300" w:lineRule="exact"/>
              <w:ind w:firstLine="0" w:firstLineChars="0"/>
              <w:jc w:val="center"/>
              <w:textAlignment w:val="auto"/>
              <w:rPr>
                <w:rFonts w:ascii="宋体" w:hAnsi="宋体" w:eastAsia="宋体"/>
                <w:b/>
                <w:bCs/>
                <w:color w:val="auto"/>
                <w:sz w:val="21"/>
                <w:szCs w:val="21"/>
              </w:rPr>
            </w:pPr>
            <w:r>
              <w:rPr>
                <w:rFonts w:ascii="宋体" w:hAnsi="宋体" w:eastAsia="宋体"/>
                <w:b/>
                <w:bCs/>
                <w:color w:val="auto"/>
                <w:sz w:val="21"/>
                <w:szCs w:val="21"/>
                <w:lang w:val="zh-CN"/>
              </w:rPr>
              <w:t>组成</w:t>
            </w:r>
          </w:p>
        </w:tc>
        <w:tc>
          <w:tcPr>
            <w:tcW w:w="7257" w:type="dxa"/>
            <w:tcBorders>
              <w:bottom w:val="single" w:color="000000" w:sz="4" w:space="0"/>
            </w:tcBorders>
            <w:noWrap w:val="0"/>
            <w:vAlign w:val="center"/>
          </w:tcPr>
          <w:p w14:paraId="63B85E05">
            <w:pPr>
              <w:pageBreakBefore w:val="0"/>
              <w:widowControl w:val="0"/>
              <w:kinsoku/>
              <w:wordWrap/>
              <w:overflowPunct/>
              <w:topLinePunct w:val="0"/>
              <w:bidi w:val="0"/>
              <w:spacing w:line="300" w:lineRule="exact"/>
              <w:ind w:firstLine="0" w:firstLineChars="0"/>
              <w:jc w:val="center"/>
              <w:textAlignment w:val="auto"/>
              <w:rPr>
                <w:rFonts w:ascii="宋体" w:hAnsi="宋体" w:eastAsia="宋体"/>
                <w:b/>
                <w:bCs/>
                <w:color w:val="auto"/>
                <w:sz w:val="21"/>
                <w:szCs w:val="21"/>
              </w:rPr>
            </w:pPr>
            <w:r>
              <w:rPr>
                <w:rFonts w:ascii="宋体" w:hAnsi="宋体" w:eastAsia="宋体"/>
                <w:b/>
                <w:bCs/>
                <w:color w:val="auto"/>
                <w:sz w:val="21"/>
                <w:szCs w:val="21"/>
              </w:rPr>
              <w:t>应急职责</w:t>
            </w:r>
          </w:p>
        </w:tc>
      </w:tr>
      <w:tr w14:paraId="2B6037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936" w:hRule="atLeast"/>
          <w:tblHeader/>
          <w:jc w:val="center"/>
        </w:trPr>
        <w:tc>
          <w:tcPr>
            <w:tcW w:w="1595" w:type="dxa"/>
            <w:tcBorders>
              <w:bottom w:val="single" w:color="000000" w:sz="4" w:space="0"/>
            </w:tcBorders>
            <w:noWrap w:val="0"/>
            <w:vAlign w:val="center"/>
          </w:tcPr>
          <w:p w14:paraId="7AA50DF6">
            <w:pPr>
              <w:pageBreakBefore w:val="0"/>
              <w:widowControl w:val="0"/>
              <w:kinsoku/>
              <w:wordWrap/>
              <w:overflowPunct/>
              <w:topLinePunct w:val="0"/>
              <w:bidi w:val="0"/>
              <w:spacing w:line="300" w:lineRule="exact"/>
              <w:ind w:firstLine="0" w:firstLineChars="0"/>
              <w:jc w:val="center"/>
              <w:textAlignment w:val="auto"/>
              <w:rPr>
                <w:rFonts w:hint="eastAsia" w:ascii="宋体" w:hAnsi="宋体" w:eastAsia="宋体"/>
                <w:color w:val="auto"/>
                <w:sz w:val="21"/>
                <w:szCs w:val="21"/>
              </w:rPr>
            </w:pPr>
            <w:r>
              <w:rPr>
                <w:rFonts w:ascii="宋体" w:hAnsi="宋体" w:eastAsia="宋体"/>
                <w:color w:val="auto"/>
                <w:sz w:val="21"/>
                <w:szCs w:val="21"/>
              </w:rPr>
              <w:t>应急处置组</w:t>
            </w:r>
          </w:p>
        </w:tc>
        <w:tc>
          <w:tcPr>
            <w:tcW w:w="5267" w:type="dxa"/>
            <w:tcBorders>
              <w:bottom w:val="single" w:color="000000" w:sz="4" w:space="0"/>
            </w:tcBorders>
            <w:noWrap w:val="0"/>
            <w:vAlign w:val="center"/>
          </w:tcPr>
          <w:p w14:paraId="70684956">
            <w:pPr>
              <w:pageBreakBefore w:val="0"/>
              <w:widowControl w:val="0"/>
              <w:kinsoku/>
              <w:wordWrap/>
              <w:overflowPunct/>
              <w:topLinePunct w:val="0"/>
              <w:bidi w:val="0"/>
              <w:spacing w:line="300" w:lineRule="exact"/>
              <w:ind w:firstLine="0" w:firstLineChars="0"/>
              <w:textAlignment w:val="auto"/>
              <w:rPr>
                <w:rFonts w:ascii="宋体" w:hAnsi="宋体" w:eastAsia="宋体"/>
                <w:color w:val="auto"/>
                <w:sz w:val="21"/>
                <w:szCs w:val="21"/>
                <w:lang w:val="zh-CN"/>
              </w:rPr>
            </w:pPr>
            <w:r>
              <w:rPr>
                <w:rFonts w:ascii="宋体" w:hAnsi="宋体" w:eastAsia="宋体"/>
                <w:color w:val="auto"/>
                <w:sz w:val="21"/>
                <w:szCs w:val="21"/>
              </w:rPr>
              <w:t>由东海生态环境局、县水务局、</w:t>
            </w:r>
            <w:r>
              <w:rPr>
                <w:rFonts w:hint="eastAsia" w:ascii="宋体" w:hAnsi="宋体" w:eastAsia="宋体"/>
                <w:color w:val="auto"/>
                <w:sz w:val="21"/>
                <w:szCs w:val="21"/>
              </w:rPr>
              <w:t>县住建局、</w:t>
            </w:r>
            <w:r>
              <w:rPr>
                <w:rFonts w:ascii="宋体" w:hAnsi="宋体" w:eastAsia="宋体"/>
                <w:color w:val="auto"/>
                <w:sz w:val="21"/>
                <w:szCs w:val="21"/>
              </w:rPr>
              <w:t>县公安局、县交通运输局、县应急管理局、县卫健委、县农业农村局、县消防救援大队等相关单位组成。</w:t>
            </w:r>
          </w:p>
        </w:tc>
        <w:tc>
          <w:tcPr>
            <w:tcW w:w="7257" w:type="dxa"/>
            <w:tcBorders>
              <w:bottom w:val="single" w:color="000000" w:sz="4" w:space="0"/>
            </w:tcBorders>
            <w:noWrap w:val="0"/>
            <w:vAlign w:val="center"/>
          </w:tcPr>
          <w:p w14:paraId="154CCC42">
            <w:pPr>
              <w:pageBreakBefore w:val="0"/>
              <w:widowControl w:val="0"/>
              <w:kinsoku/>
              <w:wordWrap/>
              <w:overflowPunct/>
              <w:topLinePunct w:val="0"/>
              <w:bidi w:val="0"/>
              <w:spacing w:line="300" w:lineRule="exact"/>
              <w:ind w:firstLine="0" w:firstLineChars="0"/>
              <w:textAlignment w:val="auto"/>
              <w:rPr>
                <w:rFonts w:ascii="宋体" w:hAnsi="宋体" w:eastAsia="宋体"/>
                <w:color w:val="auto"/>
                <w:sz w:val="21"/>
                <w:szCs w:val="21"/>
              </w:rPr>
            </w:pPr>
            <w:r>
              <w:rPr>
                <w:rFonts w:hint="eastAsia" w:ascii="宋体" w:hAnsi="宋体" w:eastAsia="宋体" w:cs="宋体"/>
                <w:color w:val="auto"/>
                <w:sz w:val="21"/>
                <w:szCs w:val="21"/>
              </w:rPr>
              <w:t>⑴</w:t>
            </w:r>
            <w:r>
              <w:rPr>
                <w:rFonts w:ascii="宋体" w:hAnsi="宋体" w:eastAsia="宋体"/>
                <w:color w:val="auto"/>
                <w:sz w:val="21"/>
                <w:szCs w:val="21"/>
              </w:rPr>
              <w:t>负责组织制定应急处置方案；</w:t>
            </w:r>
          </w:p>
          <w:p w14:paraId="5DCD2553">
            <w:pPr>
              <w:pageBreakBefore w:val="0"/>
              <w:widowControl w:val="0"/>
              <w:kinsoku/>
              <w:wordWrap/>
              <w:overflowPunct/>
              <w:topLinePunct w:val="0"/>
              <w:bidi w:val="0"/>
              <w:spacing w:line="300" w:lineRule="exact"/>
              <w:ind w:firstLine="0" w:firstLineChars="0"/>
              <w:jc w:val="left"/>
              <w:textAlignment w:val="auto"/>
              <w:rPr>
                <w:rFonts w:ascii="宋体" w:hAnsi="宋体" w:eastAsia="宋体"/>
                <w:color w:val="auto"/>
                <w:sz w:val="21"/>
                <w:szCs w:val="21"/>
              </w:rPr>
            </w:pPr>
            <w:r>
              <w:rPr>
                <w:rFonts w:hint="eastAsia" w:ascii="宋体" w:hAnsi="宋体" w:eastAsia="宋体" w:cs="宋体"/>
                <w:color w:val="auto"/>
                <w:sz w:val="21"/>
                <w:szCs w:val="21"/>
              </w:rPr>
              <w:t>⑵</w:t>
            </w:r>
            <w:r>
              <w:rPr>
                <w:rFonts w:ascii="宋体" w:hAnsi="宋体" w:eastAsia="宋体"/>
                <w:color w:val="auto"/>
                <w:sz w:val="21"/>
                <w:szCs w:val="21"/>
              </w:rPr>
              <w:t>负责现场污染物消除、围堵和削减，以及污染物收集、转运和异地处置等工作。</w:t>
            </w:r>
          </w:p>
        </w:tc>
      </w:tr>
      <w:tr w14:paraId="7F8A51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1198" w:hRule="atLeast"/>
          <w:tblHeader/>
          <w:jc w:val="center"/>
        </w:trPr>
        <w:tc>
          <w:tcPr>
            <w:tcW w:w="1595" w:type="dxa"/>
            <w:tcBorders>
              <w:bottom w:val="single" w:color="000000" w:sz="4" w:space="0"/>
            </w:tcBorders>
            <w:noWrap w:val="0"/>
            <w:vAlign w:val="center"/>
          </w:tcPr>
          <w:p w14:paraId="4F333DA2">
            <w:pPr>
              <w:pageBreakBefore w:val="0"/>
              <w:widowControl w:val="0"/>
              <w:kinsoku/>
              <w:wordWrap/>
              <w:overflowPunct/>
              <w:topLinePunct w:val="0"/>
              <w:bidi w:val="0"/>
              <w:spacing w:line="300" w:lineRule="exact"/>
              <w:ind w:firstLine="0" w:firstLineChars="0"/>
              <w:jc w:val="center"/>
              <w:textAlignment w:val="auto"/>
              <w:rPr>
                <w:rFonts w:ascii="宋体" w:hAnsi="宋体" w:eastAsia="宋体"/>
                <w:color w:val="auto"/>
                <w:sz w:val="21"/>
                <w:szCs w:val="21"/>
              </w:rPr>
            </w:pPr>
            <w:r>
              <w:rPr>
                <w:rFonts w:ascii="宋体" w:hAnsi="宋体" w:eastAsia="宋体"/>
                <w:color w:val="auto"/>
                <w:sz w:val="21"/>
                <w:szCs w:val="21"/>
              </w:rPr>
              <w:t>应急监测组</w:t>
            </w:r>
          </w:p>
        </w:tc>
        <w:tc>
          <w:tcPr>
            <w:tcW w:w="5267" w:type="dxa"/>
            <w:tcBorders>
              <w:bottom w:val="single" w:color="000000" w:sz="4" w:space="0"/>
            </w:tcBorders>
            <w:noWrap w:val="0"/>
            <w:vAlign w:val="center"/>
          </w:tcPr>
          <w:p w14:paraId="0048B011">
            <w:pPr>
              <w:pageBreakBefore w:val="0"/>
              <w:widowControl w:val="0"/>
              <w:kinsoku/>
              <w:wordWrap/>
              <w:overflowPunct/>
              <w:topLinePunct w:val="0"/>
              <w:bidi w:val="0"/>
              <w:spacing w:line="300" w:lineRule="exact"/>
              <w:ind w:firstLine="0" w:firstLineChars="0"/>
              <w:textAlignment w:val="auto"/>
              <w:rPr>
                <w:rFonts w:ascii="宋体" w:hAnsi="宋体" w:eastAsia="宋体"/>
                <w:color w:val="auto"/>
                <w:sz w:val="21"/>
                <w:szCs w:val="21"/>
              </w:rPr>
            </w:pPr>
            <w:r>
              <w:rPr>
                <w:rFonts w:ascii="宋体" w:hAnsi="宋体" w:eastAsia="宋体"/>
                <w:color w:val="auto"/>
                <w:sz w:val="21"/>
                <w:szCs w:val="21"/>
              </w:rPr>
              <w:t>由东海生态环境局、县水务局、县卫健委、县气象局、县自来水公司、县农村供水公司等相关单位组成。</w:t>
            </w:r>
          </w:p>
        </w:tc>
        <w:tc>
          <w:tcPr>
            <w:tcW w:w="7257" w:type="dxa"/>
            <w:tcBorders>
              <w:bottom w:val="single" w:color="000000" w:sz="4" w:space="0"/>
            </w:tcBorders>
            <w:noWrap w:val="0"/>
            <w:vAlign w:val="center"/>
          </w:tcPr>
          <w:p w14:paraId="5D8123BA">
            <w:pPr>
              <w:pageBreakBefore w:val="0"/>
              <w:widowControl w:val="0"/>
              <w:kinsoku/>
              <w:wordWrap/>
              <w:overflowPunct/>
              <w:topLinePunct w:val="0"/>
              <w:bidi w:val="0"/>
              <w:spacing w:line="300" w:lineRule="exact"/>
              <w:ind w:firstLine="0" w:firstLineChars="0"/>
              <w:textAlignment w:val="auto"/>
              <w:rPr>
                <w:rFonts w:ascii="宋体" w:hAnsi="宋体" w:eastAsia="宋体"/>
                <w:color w:val="auto"/>
                <w:sz w:val="21"/>
                <w:szCs w:val="21"/>
              </w:rPr>
            </w:pPr>
            <w:r>
              <w:rPr>
                <w:rFonts w:hint="eastAsia" w:ascii="宋体" w:hAnsi="宋体" w:eastAsia="宋体" w:cs="宋体"/>
                <w:color w:val="auto"/>
                <w:sz w:val="21"/>
                <w:szCs w:val="21"/>
              </w:rPr>
              <w:t>⑴</w:t>
            </w:r>
            <w:r>
              <w:rPr>
                <w:rFonts w:ascii="宋体" w:hAnsi="宋体" w:eastAsia="宋体"/>
                <w:color w:val="auto"/>
                <w:sz w:val="21"/>
                <w:szCs w:val="21"/>
              </w:rPr>
              <w:t>负责制定应急监测方案；</w:t>
            </w:r>
          </w:p>
          <w:p w14:paraId="1B072106">
            <w:pPr>
              <w:pageBreakBefore w:val="0"/>
              <w:widowControl w:val="0"/>
              <w:kinsoku/>
              <w:wordWrap/>
              <w:overflowPunct/>
              <w:topLinePunct w:val="0"/>
              <w:bidi w:val="0"/>
              <w:spacing w:line="300" w:lineRule="exact"/>
              <w:ind w:firstLine="0" w:firstLineChars="0"/>
              <w:textAlignment w:val="auto"/>
              <w:rPr>
                <w:rFonts w:ascii="宋体" w:hAnsi="宋体" w:eastAsia="宋体"/>
                <w:color w:val="auto"/>
                <w:sz w:val="21"/>
                <w:szCs w:val="21"/>
              </w:rPr>
            </w:pPr>
            <w:r>
              <w:rPr>
                <w:rFonts w:hint="eastAsia" w:ascii="宋体" w:hAnsi="宋体" w:eastAsia="宋体" w:cs="宋体"/>
                <w:color w:val="auto"/>
                <w:sz w:val="21"/>
                <w:szCs w:val="21"/>
              </w:rPr>
              <w:t>⑵</w:t>
            </w:r>
            <w:r>
              <w:rPr>
                <w:rFonts w:ascii="宋体" w:hAnsi="宋体" w:eastAsia="宋体"/>
                <w:color w:val="auto"/>
                <w:sz w:val="21"/>
                <w:szCs w:val="21"/>
              </w:rPr>
              <w:t>负责在污染带上游、下游分别设置断面进行应急监测；</w:t>
            </w:r>
          </w:p>
          <w:p w14:paraId="48D8DC9D">
            <w:pPr>
              <w:pageBreakBefore w:val="0"/>
              <w:widowControl w:val="0"/>
              <w:kinsoku/>
              <w:wordWrap/>
              <w:overflowPunct/>
              <w:topLinePunct w:val="0"/>
              <w:bidi w:val="0"/>
              <w:spacing w:line="300" w:lineRule="exact"/>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⑶</w:t>
            </w:r>
            <w:r>
              <w:rPr>
                <w:rFonts w:ascii="宋体" w:hAnsi="宋体" w:eastAsia="宋体"/>
                <w:color w:val="auto"/>
                <w:sz w:val="21"/>
                <w:szCs w:val="21"/>
              </w:rPr>
              <w:t>负责应急期间的水源地、供水单位和管网末梢水的水质监测。</w:t>
            </w:r>
          </w:p>
        </w:tc>
      </w:tr>
      <w:tr w14:paraId="11B364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627" w:hRule="atLeast"/>
          <w:tblHeader/>
          <w:jc w:val="center"/>
        </w:trPr>
        <w:tc>
          <w:tcPr>
            <w:tcW w:w="1595" w:type="dxa"/>
            <w:tcBorders>
              <w:bottom w:val="single" w:color="000000" w:sz="4" w:space="0"/>
            </w:tcBorders>
            <w:noWrap w:val="0"/>
            <w:vAlign w:val="center"/>
          </w:tcPr>
          <w:p w14:paraId="387E8855">
            <w:pPr>
              <w:pageBreakBefore w:val="0"/>
              <w:widowControl w:val="0"/>
              <w:kinsoku/>
              <w:wordWrap/>
              <w:overflowPunct/>
              <w:topLinePunct w:val="0"/>
              <w:bidi w:val="0"/>
              <w:spacing w:line="300" w:lineRule="exact"/>
              <w:ind w:firstLine="0" w:firstLineChars="0"/>
              <w:jc w:val="center"/>
              <w:textAlignment w:val="auto"/>
              <w:rPr>
                <w:rFonts w:ascii="宋体" w:hAnsi="宋体" w:eastAsia="宋体"/>
                <w:color w:val="auto"/>
                <w:sz w:val="21"/>
                <w:szCs w:val="21"/>
              </w:rPr>
            </w:pPr>
            <w:r>
              <w:rPr>
                <w:rFonts w:ascii="宋体" w:hAnsi="宋体" w:eastAsia="宋体"/>
                <w:color w:val="auto"/>
                <w:sz w:val="21"/>
                <w:szCs w:val="21"/>
              </w:rPr>
              <w:t>应急供水保障组</w:t>
            </w:r>
          </w:p>
        </w:tc>
        <w:tc>
          <w:tcPr>
            <w:tcW w:w="5267" w:type="dxa"/>
            <w:tcBorders>
              <w:bottom w:val="single" w:color="000000" w:sz="4" w:space="0"/>
            </w:tcBorders>
            <w:noWrap w:val="0"/>
            <w:vAlign w:val="center"/>
          </w:tcPr>
          <w:p w14:paraId="5EE0BFAD">
            <w:pPr>
              <w:pageBreakBefore w:val="0"/>
              <w:widowControl w:val="0"/>
              <w:kinsoku/>
              <w:wordWrap/>
              <w:overflowPunct/>
              <w:topLinePunct w:val="0"/>
              <w:bidi w:val="0"/>
              <w:spacing w:line="300" w:lineRule="exact"/>
              <w:ind w:firstLine="0" w:firstLineChars="0"/>
              <w:textAlignment w:val="auto"/>
              <w:rPr>
                <w:rFonts w:ascii="宋体" w:hAnsi="宋体" w:eastAsia="宋体"/>
                <w:color w:val="auto"/>
                <w:sz w:val="21"/>
                <w:szCs w:val="21"/>
              </w:rPr>
            </w:pPr>
            <w:r>
              <w:rPr>
                <w:rFonts w:ascii="宋体" w:hAnsi="宋体" w:eastAsia="宋体"/>
                <w:color w:val="auto"/>
                <w:sz w:val="21"/>
                <w:szCs w:val="21"/>
              </w:rPr>
              <w:t>由县水务局、</w:t>
            </w:r>
            <w:r>
              <w:rPr>
                <w:rFonts w:hint="eastAsia" w:ascii="宋体" w:hAnsi="宋体" w:eastAsia="宋体"/>
                <w:color w:val="auto"/>
                <w:sz w:val="21"/>
                <w:szCs w:val="21"/>
              </w:rPr>
              <w:t>县住建局、</w:t>
            </w:r>
            <w:r>
              <w:rPr>
                <w:rFonts w:ascii="宋体" w:hAnsi="宋体" w:eastAsia="宋体"/>
                <w:color w:val="auto"/>
                <w:sz w:val="21"/>
                <w:szCs w:val="21"/>
              </w:rPr>
              <w:t>县卫健委、县自来水公司、县农村供水公司等相关单位组成。</w:t>
            </w:r>
          </w:p>
        </w:tc>
        <w:tc>
          <w:tcPr>
            <w:tcW w:w="7257" w:type="dxa"/>
            <w:tcBorders>
              <w:bottom w:val="single" w:color="000000" w:sz="4" w:space="0"/>
            </w:tcBorders>
            <w:noWrap w:val="0"/>
            <w:vAlign w:val="center"/>
          </w:tcPr>
          <w:p w14:paraId="37FBFB28">
            <w:pPr>
              <w:pageBreakBefore w:val="0"/>
              <w:widowControl w:val="0"/>
              <w:kinsoku/>
              <w:wordWrap/>
              <w:overflowPunct/>
              <w:topLinePunct w:val="0"/>
              <w:bidi w:val="0"/>
              <w:spacing w:line="300" w:lineRule="exact"/>
              <w:ind w:firstLine="0" w:firstLineChars="0"/>
              <w:textAlignment w:val="auto"/>
              <w:rPr>
                <w:rFonts w:ascii="宋体" w:hAnsi="宋体" w:eastAsia="宋体"/>
                <w:color w:val="auto"/>
                <w:sz w:val="21"/>
                <w:szCs w:val="21"/>
              </w:rPr>
            </w:pPr>
            <w:r>
              <w:rPr>
                <w:rFonts w:hint="eastAsia" w:ascii="宋体" w:hAnsi="宋体" w:eastAsia="宋体" w:cs="宋体"/>
                <w:color w:val="auto"/>
                <w:sz w:val="21"/>
                <w:szCs w:val="21"/>
              </w:rPr>
              <w:t>⑴</w:t>
            </w:r>
            <w:r>
              <w:rPr>
                <w:rFonts w:ascii="宋体" w:hAnsi="宋体" w:eastAsia="宋体"/>
                <w:color w:val="auto"/>
                <w:sz w:val="21"/>
                <w:szCs w:val="21"/>
              </w:rPr>
              <w:t>负责制定应急供水保障方案；</w:t>
            </w:r>
          </w:p>
          <w:p w14:paraId="09001093">
            <w:pPr>
              <w:pageBreakBefore w:val="0"/>
              <w:widowControl w:val="0"/>
              <w:kinsoku/>
              <w:wordWrap/>
              <w:overflowPunct/>
              <w:topLinePunct w:val="0"/>
              <w:bidi w:val="0"/>
              <w:spacing w:line="300" w:lineRule="exact"/>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⑵</w:t>
            </w:r>
            <w:r>
              <w:rPr>
                <w:rFonts w:ascii="宋体" w:hAnsi="宋体" w:eastAsia="宋体"/>
                <w:color w:val="auto"/>
                <w:sz w:val="21"/>
                <w:szCs w:val="21"/>
              </w:rPr>
              <w:t>负责指导供水单位启动深度处理设施以及应急供水车等措施，保障居民用水。</w:t>
            </w:r>
          </w:p>
        </w:tc>
      </w:tr>
      <w:tr w14:paraId="4AEBE7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1245" w:hRule="atLeast"/>
          <w:tblHeader/>
          <w:jc w:val="center"/>
        </w:trPr>
        <w:tc>
          <w:tcPr>
            <w:tcW w:w="1595" w:type="dxa"/>
            <w:tcBorders>
              <w:bottom w:val="single" w:color="000000" w:sz="4" w:space="0"/>
            </w:tcBorders>
            <w:noWrap w:val="0"/>
            <w:vAlign w:val="center"/>
          </w:tcPr>
          <w:p w14:paraId="2E1A5108">
            <w:pPr>
              <w:pageBreakBefore w:val="0"/>
              <w:widowControl w:val="0"/>
              <w:kinsoku/>
              <w:wordWrap/>
              <w:overflowPunct/>
              <w:topLinePunct w:val="0"/>
              <w:bidi w:val="0"/>
              <w:spacing w:line="300" w:lineRule="exact"/>
              <w:ind w:firstLine="0" w:firstLineChars="0"/>
              <w:jc w:val="center"/>
              <w:textAlignment w:val="auto"/>
              <w:rPr>
                <w:rFonts w:ascii="宋体" w:hAnsi="宋体" w:eastAsia="宋体"/>
                <w:color w:val="auto"/>
                <w:sz w:val="21"/>
                <w:szCs w:val="21"/>
              </w:rPr>
            </w:pPr>
            <w:r>
              <w:rPr>
                <w:rFonts w:ascii="宋体" w:hAnsi="宋体" w:eastAsia="宋体"/>
                <w:color w:val="auto"/>
                <w:sz w:val="21"/>
                <w:szCs w:val="21"/>
              </w:rPr>
              <w:t>应急物资保障组</w:t>
            </w:r>
          </w:p>
        </w:tc>
        <w:tc>
          <w:tcPr>
            <w:tcW w:w="5267" w:type="dxa"/>
            <w:tcBorders>
              <w:bottom w:val="single" w:color="000000" w:sz="4" w:space="0"/>
            </w:tcBorders>
            <w:noWrap w:val="0"/>
            <w:vAlign w:val="center"/>
          </w:tcPr>
          <w:p w14:paraId="70982D01">
            <w:pPr>
              <w:pageBreakBefore w:val="0"/>
              <w:widowControl w:val="0"/>
              <w:kinsoku/>
              <w:wordWrap/>
              <w:overflowPunct/>
              <w:topLinePunct w:val="0"/>
              <w:bidi w:val="0"/>
              <w:spacing w:line="300" w:lineRule="exact"/>
              <w:ind w:firstLine="0" w:firstLineChars="0"/>
              <w:jc w:val="center"/>
              <w:textAlignment w:val="auto"/>
              <w:rPr>
                <w:rFonts w:hint="eastAsia" w:eastAsia="宋体"/>
                <w:color w:val="auto"/>
                <w:sz w:val="21"/>
                <w:szCs w:val="21"/>
              </w:rPr>
            </w:pPr>
            <w:r>
              <w:rPr>
                <w:rFonts w:ascii="宋体" w:hAnsi="宋体" w:eastAsia="宋体"/>
                <w:color w:val="auto"/>
                <w:sz w:val="21"/>
                <w:szCs w:val="21"/>
              </w:rPr>
              <w:t>由</w:t>
            </w:r>
            <w:r>
              <w:rPr>
                <w:rFonts w:hint="eastAsia" w:ascii="宋体" w:hAnsi="宋体" w:eastAsia="宋体"/>
                <w:color w:val="auto"/>
                <w:sz w:val="21"/>
                <w:szCs w:val="21"/>
                <w:lang w:val="en-US" w:eastAsia="zh-CN"/>
              </w:rPr>
              <w:t>县发改委、</w:t>
            </w:r>
            <w:r>
              <w:rPr>
                <w:rFonts w:ascii="宋体" w:hAnsi="宋体" w:eastAsia="宋体"/>
                <w:color w:val="auto"/>
                <w:sz w:val="21"/>
                <w:szCs w:val="21"/>
              </w:rPr>
              <w:t>县财政局、县交通运输局、</w:t>
            </w:r>
            <w:r>
              <w:rPr>
                <w:rFonts w:hint="eastAsia" w:eastAsia="宋体"/>
                <w:color w:val="auto"/>
                <w:sz w:val="21"/>
                <w:szCs w:val="21"/>
              </w:rPr>
              <w:t>县应急管理局、</w:t>
            </w:r>
          </w:p>
          <w:p w14:paraId="306D2A73">
            <w:pPr>
              <w:pageBreakBefore w:val="0"/>
              <w:widowControl w:val="0"/>
              <w:kinsoku/>
              <w:wordWrap/>
              <w:overflowPunct/>
              <w:topLinePunct w:val="0"/>
              <w:bidi w:val="0"/>
              <w:spacing w:line="300" w:lineRule="exact"/>
              <w:ind w:firstLine="0" w:firstLineChars="0"/>
              <w:textAlignment w:val="auto"/>
              <w:rPr>
                <w:rFonts w:ascii="宋体" w:hAnsi="宋体" w:eastAsia="宋体"/>
                <w:color w:val="auto"/>
                <w:sz w:val="21"/>
                <w:szCs w:val="21"/>
              </w:rPr>
            </w:pPr>
            <w:r>
              <w:rPr>
                <w:rFonts w:ascii="宋体" w:hAnsi="宋体" w:eastAsia="宋体"/>
                <w:color w:val="auto"/>
                <w:sz w:val="21"/>
                <w:szCs w:val="21"/>
              </w:rPr>
              <w:t>县供电公司、县电信公司、县移动公司等相关单位组成。</w:t>
            </w:r>
          </w:p>
        </w:tc>
        <w:tc>
          <w:tcPr>
            <w:tcW w:w="7257" w:type="dxa"/>
            <w:tcBorders>
              <w:bottom w:val="single" w:color="000000" w:sz="4" w:space="0"/>
            </w:tcBorders>
            <w:noWrap w:val="0"/>
            <w:vAlign w:val="center"/>
          </w:tcPr>
          <w:p w14:paraId="7C703A00">
            <w:pPr>
              <w:pageBreakBefore w:val="0"/>
              <w:widowControl w:val="0"/>
              <w:kinsoku/>
              <w:wordWrap/>
              <w:overflowPunct/>
              <w:topLinePunct w:val="0"/>
              <w:bidi w:val="0"/>
              <w:spacing w:line="300" w:lineRule="exact"/>
              <w:ind w:firstLine="0" w:firstLineChars="0"/>
              <w:textAlignment w:val="auto"/>
              <w:rPr>
                <w:rFonts w:ascii="宋体" w:hAnsi="宋体" w:eastAsia="宋体"/>
                <w:color w:val="auto"/>
                <w:sz w:val="21"/>
                <w:szCs w:val="21"/>
              </w:rPr>
            </w:pPr>
            <w:r>
              <w:rPr>
                <w:rFonts w:hint="eastAsia" w:ascii="宋体" w:hAnsi="宋体" w:eastAsia="宋体" w:cs="宋体"/>
                <w:color w:val="auto"/>
                <w:sz w:val="21"/>
                <w:szCs w:val="21"/>
              </w:rPr>
              <w:t>⑴</w:t>
            </w:r>
            <w:r>
              <w:rPr>
                <w:rFonts w:ascii="宋体" w:hAnsi="宋体" w:eastAsia="宋体"/>
                <w:color w:val="auto"/>
                <w:sz w:val="21"/>
                <w:szCs w:val="21"/>
              </w:rPr>
              <w:t>负责制定应急物资保障方案；</w:t>
            </w:r>
          </w:p>
          <w:p w14:paraId="3A57080F">
            <w:pPr>
              <w:pageBreakBefore w:val="0"/>
              <w:widowControl w:val="0"/>
              <w:kinsoku/>
              <w:wordWrap/>
              <w:overflowPunct/>
              <w:topLinePunct w:val="0"/>
              <w:bidi w:val="0"/>
              <w:spacing w:line="300" w:lineRule="exact"/>
              <w:ind w:firstLine="0" w:firstLineChars="0"/>
              <w:textAlignment w:val="auto"/>
              <w:rPr>
                <w:rFonts w:ascii="宋体" w:hAnsi="宋体" w:eastAsia="宋体"/>
                <w:color w:val="auto"/>
                <w:sz w:val="21"/>
                <w:szCs w:val="21"/>
              </w:rPr>
            </w:pPr>
            <w:r>
              <w:rPr>
                <w:rFonts w:hint="eastAsia" w:ascii="宋体" w:hAnsi="宋体" w:eastAsia="宋体" w:cs="宋体"/>
                <w:color w:val="auto"/>
                <w:sz w:val="21"/>
                <w:szCs w:val="21"/>
              </w:rPr>
              <w:t>⑵</w:t>
            </w:r>
            <w:r>
              <w:rPr>
                <w:rFonts w:ascii="宋体" w:hAnsi="宋体" w:eastAsia="宋体"/>
                <w:color w:val="auto"/>
                <w:sz w:val="21"/>
                <w:szCs w:val="21"/>
              </w:rPr>
              <w:t>负责调配应急物资、协调运输车辆；</w:t>
            </w:r>
          </w:p>
          <w:p w14:paraId="08760323">
            <w:pPr>
              <w:pageBreakBefore w:val="0"/>
              <w:widowControl w:val="0"/>
              <w:kinsoku/>
              <w:wordWrap/>
              <w:overflowPunct/>
              <w:topLinePunct w:val="0"/>
              <w:bidi w:val="0"/>
              <w:spacing w:line="300" w:lineRule="exact"/>
              <w:ind w:firstLine="0" w:firstLineChars="0"/>
              <w:textAlignment w:val="auto"/>
              <w:rPr>
                <w:rFonts w:ascii="宋体" w:hAnsi="宋体" w:eastAsia="宋体"/>
                <w:color w:val="auto"/>
                <w:sz w:val="21"/>
                <w:szCs w:val="21"/>
              </w:rPr>
            </w:pPr>
            <w:r>
              <w:rPr>
                <w:rFonts w:hint="eastAsia" w:ascii="宋体" w:hAnsi="宋体" w:eastAsia="宋体" w:cs="宋体"/>
                <w:color w:val="auto"/>
                <w:sz w:val="21"/>
                <w:szCs w:val="21"/>
              </w:rPr>
              <w:t>⑶</w:t>
            </w:r>
            <w:r>
              <w:rPr>
                <w:rFonts w:ascii="宋体" w:hAnsi="宋体" w:eastAsia="宋体"/>
                <w:color w:val="auto"/>
                <w:sz w:val="21"/>
                <w:szCs w:val="21"/>
              </w:rPr>
              <w:t>负责协调补偿征用物资、应急救援和污染物处置等费用。</w:t>
            </w:r>
          </w:p>
          <w:p w14:paraId="6E570E20">
            <w:pPr>
              <w:pageBreakBefore w:val="0"/>
              <w:widowControl w:val="0"/>
              <w:kinsoku/>
              <w:wordWrap/>
              <w:overflowPunct/>
              <w:topLinePunct w:val="0"/>
              <w:bidi w:val="0"/>
              <w:spacing w:line="300" w:lineRule="exact"/>
              <w:ind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⑷</w:t>
            </w:r>
            <w:r>
              <w:rPr>
                <w:rFonts w:ascii="宋体" w:hAnsi="宋体" w:eastAsia="宋体"/>
                <w:color w:val="auto"/>
                <w:sz w:val="21"/>
                <w:szCs w:val="21"/>
              </w:rPr>
              <w:t>负责电力、通信应急保障。</w:t>
            </w:r>
          </w:p>
        </w:tc>
      </w:tr>
      <w:tr w14:paraId="7EACE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689" w:hRule="atLeast"/>
          <w:tblHeader/>
          <w:jc w:val="center"/>
        </w:trPr>
        <w:tc>
          <w:tcPr>
            <w:tcW w:w="1595" w:type="dxa"/>
            <w:tcBorders>
              <w:bottom w:val="single" w:color="000000" w:sz="4" w:space="0"/>
            </w:tcBorders>
            <w:noWrap w:val="0"/>
            <w:vAlign w:val="center"/>
          </w:tcPr>
          <w:p w14:paraId="754A0A38">
            <w:pPr>
              <w:pageBreakBefore w:val="0"/>
              <w:widowControl w:val="0"/>
              <w:kinsoku/>
              <w:wordWrap/>
              <w:overflowPunct/>
              <w:topLinePunct w:val="0"/>
              <w:bidi w:val="0"/>
              <w:spacing w:line="300" w:lineRule="exact"/>
              <w:ind w:firstLine="0" w:firstLineChars="0"/>
              <w:jc w:val="center"/>
              <w:textAlignment w:val="auto"/>
              <w:rPr>
                <w:rFonts w:ascii="宋体" w:hAnsi="宋体" w:eastAsia="宋体"/>
                <w:color w:val="auto"/>
                <w:sz w:val="21"/>
                <w:szCs w:val="21"/>
              </w:rPr>
            </w:pPr>
            <w:r>
              <w:rPr>
                <w:rFonts w:hint="eastAsia" w:ascii="宋体" w:hAnsi="宋体" w:eastAsia="宋体"/>
                <w:color w:val="auto"/>
                <w:sz w:val="21"/>
                <w:szCs w:val="21"/>
                <w:lang w:val="en-US" w:eastAsia="zh-CN"/>
              </w:rPr>
              <w:t>应急</w:t>
            </w:r>
            <w:r>
              <w:rPr>
                <w:rFonts w:ascii="宋体" w:hAnsi="宋体" w:eastAsia="宋体"/>
                <w:color w:val="auto"/>
                <w:sz w:val="21"/>
                <w:szCs w:val="21"/>
              </w:rPr>
              <w:t>综合组</w:t>
            </w:r>
          </w:p>
        </w:tc>
        <w:tc>
          <w:tcPr>
            <w:tcW w:w="5267" w:type="dxa"/>
            <w:tcBorders>
              <w:bottom w:val="single" w:color="000000" w:sz="4" w:space="0"/>
            </w:tcBorders>
            <w:noWrap w:val="0"/>
            <w:vAlign w:val="center"/>
          </w:tcPr>
          <w:p w14:paraId="7A775F0D">
            <w:pPr>
              <w:pageBreakBefore w:val="0"/>
              <w:widowControl w:val="0"/>
              <w:kinsoku/>
              <w:wordWrap/>
              <w:overflowPunct/>
              <w:topLinePunct w:val="0"/>
              <w:bidi w:val="0"/>
              <w:spacing w:line="300" w:lineRule="exact"/>
              <w:ind w:firstLine="0" w:firstLineChars="0"/>
              <w:jc w:val="center"/>
              <w:textAlignment w:val="auto"/>
              <w:rPr>
                <w:rFonts w:ascii="宋体" w:hAnsi="宋体" w:eastAsia="宋体"/>
                <w:color w:val="auto"/>
                <w:sz w:val="21"/>
                <w:szCs w:val="21"/>
              </w:rPr>
            </w:pPr>
            <w:r>
              <w:rPr>
                <w:rFonts w:ascii="宋体" w:hAnsi="宋体" w:eastAsia="宋体"/>
                <w:color w:val="auto"/>
                <w:sz w:val="21"/>
                <w:szCs w:val="21"/>
              </w:rPr>
              <w:t>由县委宣传部、东海生态环境局等单位组成。</w:t>
            </w:r>
          </w:p>
        </w:tc>
        <w:tc>
          <w:tcPr>
            <w:tcW w:w="7257" w:type="dxa"/>
            <w:tcBorders>
              <w:bottom w:val="single" w:color="000000" w:sz="4" w:space="0"/>
            </w:tcBorders>
            <w:noWrap w:val="0"/>
            <w:vAlign w:val="center"/>
          </w:tcPr>
          <w:p w14:paraId="30C7DAE8">
            <w:pPr>
              <w:pageBreakBefore w:val="0"/>
              <w:widowControl w:val="0"/>
              <w:kinsoku/>
              <w:wordWrap/>
              <w:overflowPunct/>
              <w:topLinePunct w:val="0"/>
              <w:bidi w:val="0"/>
              <w:spacing w:line="300" w:lineRule="exact"/>
              <w:ind w:firstLine="0" w:firstLineChars="0"/>
              <w:textAlignment w:val="auto"/>
              <w:rPr>
                <w:rFonts w:hint="eastAsia" w:ascii="宋体" w:hAnsi="宋体" w:eastAsia="宋体" w:cs="宋体"/>
                <w:color w:val="auto"/>
                <w:sz w:val="21"/>
                <w:szCs w:val="21"/>
              </w:rPr>
            </w:pPr>
            <w:r>
              <w:rPr>
                <w:rFonts w:ascii="宋体" w:hAnsi="宋体" w:eastAsia="宋体"/>
                <w:color w:val="auto"/>
                <w:sz w:val="21"/>
                <w:szCs w:val="21"/>
              </w:rPr>
              <w:t>负责信息报告、信息发布和舆情应对等工作。</w:t>
            </w:r>
          </w:p>
        </w:tc>
      </w:tr>
    </w:tbl>
    <w:p w14:paraId="6002AB08">
      <w:pPr>
        <w:pageBreakBefore w:val="0"/>
        <w:widowControl w:val="0"/>
        <w:kinsoku/>
        <w:wordWrap/>
        <w:overflowPunct/>
        <w:topLinePunct w:val="0"/>
        <w:bidi w:val="0"/>
        <w:ind w:firstLine="0" w:firstLineChars="0"/>
        <w:textAlignment w:val="auto"/>
        <w:rPr>
          <w:rFonts w:hint="eastAsia" w:eastAsia="宋体"/>
          <w:color w:val="000000"/>
          <w:sz w:val="24"/>
          <w:szCs w:val="24"/>
        </w:rPr>
      </w:pPr>
    </w:p>
    <w:sectPr>
      <w:footerReference r:id="rId16" w:type="default"/>
      <w:footerReference r:id="rId17" w:type="even"/>
      <w:pgSz w:w="16838" w:h="11906" w:orient="landscape"/>
      <w:pgMar w:top="1417" w:right="1418" w:bottom="850" w:left="1418" w:header="851" w:footer="964" w:gutter="0"/>
      <w:pgNumType w:fmt="decimal"/>
      <w:cols w:space="0" w:num="1"/>
      <w:rtlGutter w:val="0"/>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92"/>
      </w:pPr>
      <w:r>
        <w:separator/>
      </w:r>
    </w:p>
  </w:endnote>
  <w:endnote w:type="continuationSeparator" w:id="1">
    <w:p>
      <w:pPr>
        <w:spacing w:line="240" w:lineRule="auto"/>
        <w:ind w:firstLine="59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溘冼_GB2312">
    <w:altName w:val="MingLiU-ExtB"/>
    <w:panose1 w:val="00000000000000000000"/>
    <w:charset w:val="88"/>
    <w:family w:val="modern"/>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冼极">
    <w:altName w:val="MingLiU-ExtB"/>
    <w:panose1 w:val="00000000000000000000"/>
    <w:charset w:val="88"/>
    <w:family w:val="roman"/>
    <w:pitch w:val="default"/>
    <w:sig w:usb0="00000000" w:usb1="00000000" w:usb2="00000010" w:usb3="00000000" w:csb0="00100000" w:csb1="00000000"/>
  </w:font>
  <w:font w:name="Tahoma">
    <w:panose1 w:val="020B0604030504040204"/>
    <w:charset w:val="00"/>
    <w:family w:val="swiss"/>
    <w:pitch w:val="default"/>
    <w:sig w:usb0="E1002EFF" w:usb1="C000605B" w:usb2="00000029" w:usb3="00000000" w:csb0="200101FF" w:csb1="2028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DEDB7">
    <w:pPr>
      <w:pStyle w:val="1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E12EC">
    <w:pPr>
      <w:pStyle w:val="16"/>
      <w:ind w:firstLine="360"/>
      <w:jc w:val="center"/>
    </w:pPr>
    <w:r>
      <w:rPr>
        <w:sz w:val="18"/>
      </w:rPr>
      <mc:AlternateContent>
        <mc:Choice Requires="wps">
          <w:drawing>
            <wp:anchor distT="0" distB="0" distL="114300" distR="114300" simplePos="0" relativeHeight="2516838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7A564FD4">
                          <w:pPr>
                            <w:pStyle w:val="16"/>
                          </w:pPr>
                          <w:r>
                            <w:t xml:space="preserve">— </w:t>
                          </w:r>
                          <w:r>
                            <w:fldChar w:fldCharType="begin"/>
                          </w:r>
                          <w:r>
                            <w:instrText xml:space="preserve"> PAGE  \* MERGEFORMAT </w:instrText>
                          </w:r>
                          <w:r>
                            <w:fldChar w:fldCharType="separate"/>
                          </w:r>
                          <w:r>
                            <w:t>1</w:t>
                          </w:r>
                          <w:r>
                            <w:fldChar w:fldCharType="end"/>
                          </w:r>
                          <w:r>
                            <w:t xml:space="preserve"> —</w:t>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838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OqXm5zwAA&#10;AAUBAAAPAAAAAAAAAAEAIAAAACIAAABkcnMvZG93bnJldi54bWxQSwECFAAUAAAACACHTuJAr5dL&#10;MO4BAADWAwAADgAAAAAAAAABACAAAAAeAQAAZHJzL2Uyb0RvYy54bWxQSwUGAAAAAAYABgBZAQAA&#10;fgUAAAAA&#10;">
              <v:fill on="f" focussize="0,0"/>
              <v:stroke on="f"/>
              <v:imagedata o:title=""/>
              <o:lock v:ext="edit" aspectratio="f"/>
              <v:textbox inset="0mm,0mm,0mm,0mm" style="mso-fit-shape-to-text:t;">
                <w:txbxContent>
                  <w:p w14:paraId="7A564FD4">
                    <w:pPr>
                      <w:pStyle w:val="16"/>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p w14:paraId="7832C685">
    <w:pPr>
      <w:pStyle w:val="16"/>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28FF4">
    <w:pPr>
      <w:pStyle w:val="1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1BD2F">
    <w:pPr>
      <w:pStyle w:val="16"/>
      <w:ind w:firstLine="360"/>
      <w:jc w:val="center"/>
    </w:pPr>
    <w:r>
      <w:rPr>
        <w:lang w:val="zh-CN"/>
      </w:rPr>
      <w:fldChar w:fldCharType="begin"/>
    </w:r>
    <w:r>
      <w:rPr>
        <w:lang w:val="zh-CN"/>
      </w:rPr>
      <w:instrText xml:space="preserve"> PAGE   \* MERGEFORMAT </w:instrText>
    </w:r>
    <w:r>
      <w:rPr>
        <w:lang w:val="zh-CN"/>
      </w:rPr>
      <w:fldChar w:fldCharType="separate"/>
    </w:r>
    <w:r>
      <w:rPr>
        <w:lang w:val="zh-CN"/>
      </w:rPr>
      <w:t>III</w:t>
    </w:r>
    <w:r>
      <w:rPr>
        <w:lang w:val="zh-CN"/>
      </w:rPr>
      <w:fldChar w:fldCharType="end"/>
    </w:r>
  </w:p>
  <w:p w14:paraId="4FC30FF1">
    <w:pPr>
      <w:pStyle w:val="16"/>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8ACBD">
    <w:pPr>
      <w:pStyle w:val="16"/>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9B9BA">
    <w:pPr>
      <w:pStyle w:val="16"/>
      <w:spacing w:line="240" w:lineRule="auto"/>
      <w:ind w:firstLine="360"/>
      <w:jc w:val="center"/>
      <w:rPr>
        <w:rFonts w:hint="eastAsia"/>
      </w:rPr>
    </w:pPr>
    <w:r>
      <w:rPr>
        <w:sz w:val="18"/>
      </w:rPr>
      <mc:AlternateContent>
        <mc:Choice Requires="wps">
          <w:drawing>
            <wp:anchor distT="0" distB="0" distL="114300" distR="114300" simplePos="0" relativeHeight="251684864" behindDoc="0" locked="0" layoutInCell="1" allowOverlap="1">
              <wp:simplePos x="0" y="0"/>
              <wp:positionH relativeFrom="margin">
                <wp:posOffset>4337050</wp:posOffset>
              </wp:positionH>
              <wp:positionV relativeFrom="paragraph">
                <wp:posOffset>72390</wp:posOffset>
              </wp:positionV>
              <wp:extent cx="1828800" cy="1828800"/>
              <wp:effectExtent l="0" t="0" r="0" b="0"/>
              <wp:wrapNone/>
              <wp:docPr id="40"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2B52A9B9">
                          <w:pPr>
                            <w:pStyle w:val="1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left:341.5pt;margin-top:5.7pt;height:144pt;width:144pt;mso-position-horizontal-relative:margin;mso-wrap-style:none;z-index:251684864;mso-width-relative:page;mso-height-relative:page;" filled="f" stroked="f" coordsize="21600,21600" o:gfxdata="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K+pUHNcA&#10;AAAKAQAADwAAAAAAAAABACAAAAAiAAAAZHJzL2Rvd25yZXYueG1sUEsBAhQAFAAAAAgAh07iQFbD&#10;eIbnAQAAyAMAAA4AAAAAAAAAAQAgAAAAJgEAAGRycy9lMm9Eb2MueG1sUEsFBgAAAAAGAAYAWQEA&#10;AH8FAAAAAA==&#10;">
              <v:fill on="f" focussize="0,0"/>
              <v:stroke on="f"/>
              <v:imagedata o:title=""/>
              <o:lock v:ext="edit" aspectratio="f"/>
              <v:textbox inset="0mm,0mm,0mm,0mm" style="mso-fit-shape-to-text:t;">
                <w:txbxContent>
                  <w:p w14:paraId="2B52A9B9">
                    <w:pPr>
                      <w:pStyle w:val="1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2682D">
    <w:pPr>
      <w:pStyle w:val="16"/>
      <w:ind w:firstLine="560"/>
      <w:rPr>
        <w:rFonts w:hint="eastAsia"/>
        <w:sz w:val="28"/>
      </w:rPr>
    </w:pPr>
    <w:r>
      <w:rPr>
        <w:sz w:val="28"/>
      </w:rPr>
      <mc:AlternateContent>
        <mc:Choice Requires="wps">
          <w:drawing>
            <wp:anchor distT="0" distB="0" distL="114300" distR="114300" simplePos="0" relativeHeight="2516858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34F6CF96">
                          <w:pPr>
                            <w:pStyle w:val="1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858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OqXm5zwAAAAUBAAAP&#10;AAAAAAAAAAEAIAAAACIAAABkcnMvZG93bnJldi54bWxQSwECFAAUAAAACACHTuJAgpcjpOgBAADI&#10;AwAADgAAAAAAAAABACAAAAAeAQAAZHJzL2Uyb0RvYy54bWxQSwUGAAAAAAYABgBZAQAAeAUAAAAA&#10;">
              <v:fill on="f" focussize="0,0"/>
              <v:stroke on="f"/>
              <v:imagedata o:title=""/>
              <o:lock v:ext="edit" aspectratio="f"/>
              <v:textbox inset="0mm,0mm,0mm,0mm" style="mso-fit-shape-to-text:t;">
                <w:txbxContent>
                  <w:p w14:paraId="34F6CF96">
                    <w:pPr>
                      <w:pStyle w:val="1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E1C83">
    <w:pPr>
      <w:pStyle w:val="16"/>
      <w:spacing w:line="240" w:lineRule="auto"/>
      <w:ind w:firstLine="360"/>
      <w:jc w:val="center"/>
      <w:rPr>
        <w:rFonts w:hint="eastAsia"/>
      </w:rPr>
    </w:pPr>
    <w:r>
      <w:rPr>
        <w:sz w:val="18"/>
      </w:rPr>
      <mc:AlternateContent>
        <mc:Choice Requires="wps">
          <w:drawing>
            <wp:anchor distT="0" distB="0" distL="114300" distR="114300" simplePos="0" relativeHeight="251686912" behindDoc="0" locked="0" layoutInCell="1" allowOverlap="1">
              <wp:simplePos x="0" y="0"/>
              <wp:positionH relativeFrom="margin">
                <wp:align>outside</wp:align>
              </wp:positionH>
              <wp:positionV relativeFrom="paragraph">
                <wp:posOffset>72390</wp:posOffset>
              </wp:positionV>
              <wp:extent cx="1828800" cy="1828800"/>
              <wp:effectExtent l="0" t="0" r="0" b="0"/>
              <wp:wrapNone/>
              <wp:docPr id="4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F29A87">
                          <w:pPr>
                            <w:pStyle w:val="1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5.7pt;height:144pt;width:144pt;mso-position-horizontal:outside;mso-position-horizontal-relative:margin;mso-wrap-style:none;z-index:251686912;mso-width-relative:page;mso-height-relative:page;" filled="f" stroked="f" coordsize="21600,21600" o:gfxdata="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LTkbdMAAAAHAQAADwAAAAAA&#10;AAABACAAAAAiAAAAZHJzL2Rvd25yZXYueG1sUEsBAhQAFAAAAAgAh07iQCyYL2XfAQAAvwMAAA4A&#10;AAAAAAAAAQAgAAAAIgEAAGRycy9lMm9Eb2MueG1sUEsFBgAAAAAGAAYAWQEAAHMFAAAAAA==&#10;">
              <v:fill on="f" focussize="0,0"/>
              <v:stroke on="f"/>
              <v:imagedata o:title=""/>
              <o:lock v:ext="edit" aspectratio="f"/>
              <v:textbox inset="0mm,0mm,0mm,0mm" style="mso-fit-shape-to-text:t;">
                <w:txbxContent>
                  <w:p w14:paraId="40F29A87">
                    <w:pPr>
                      <w:pStyle w:val="1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6D81C">
    <w:pPr>
      <w:pStyle w:val="16"/>
      <w:ind w:firstLine="560"/>
      <w:rPr>
        <w:rFonts w:hint="eastAsia"/>
        <w:sz w:val="28"/>
      </w:rPr>
    </w:pPr>
    <w:r>
      <w:rPr>
        <w:sz w:val="28"/>
      </w:rPr>
      <mc:AlternateContent>
        <mc:Choice Requires="wps">
          <w:drawing>
            <wp:anchor distT="0" distB="0" distL="114300" distR="114300" simplePos="0" relativeHeight="251687936" behindDoc="0" locked="0" layoutInCell="1" allowOverlap="1">
              <wp:simplePos x="0" y="0"/>
              <wp:positionH relativeFrom="margin">
                <wp:align>outside</wp:align>
              </wp:positionH>
              <wp:positionV relativeFrom="paragraph">
                <wp:posOffset>72390</wp:posOffset>
              </wp:positionV>
              <wp:extent cx="1828800" cy="1828800"/>
              <wp:effectExtent l="0" t="0" r="0" b="0"/>
              <wp:wrapNone/>
              <wp:docPr id="4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C47539">
                          <w:pPr>
                            <w:pStyle w:val="1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5.7pt;height:144pt;width:144pt;mso-position-horizontal:outside;mso-position-horizontal-relative:margin;mso-wrap-style:none;z-index:251687936;mso-width-relative:page;mso-height-relative:page;" filled="f" stroked="f" coordsize="21600,21600" o:gfxdata="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LTkbdMAAAAHAQAADwAAAAAA&#10;AAABACAAAAAiAAAAZHJzL2Rvd25yZXYueG1sUEsBAhQAFAAAAAgAh07iQPb9ayzfAQAAvwMAAA4A&#10;AAAAAAAAAQAgAAAAIgEAAGRycy9lMm9Eb2MueG1sUEsFBgAAAAAGAAYAWQEAAHMFAAAAAA==&#10;">
              <v:fill on="f" focussize="0,0"/>
              <v:stroke on="f"/>
              <v:imagedata o:title=""/>
              <o:lock v:ext="edit" aspectratio="f"/>
              <v:textbox inset="0mm,0mm,0mm,0mm" style="mso-fit-shape-to-text:t;">
                <w:txbxContent>
                  <w:p w14:paraId="45C47539">
                    <w:pPr>
                      <w:pStyle w:val="1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92"/>
      </w:pPr>
      <w:r>
        <w:separator/>
      </w:r>
    </w:p>
  </w:footnote>
  <w:footnote w:type="continuationSeparator" w:id="1">
    <w:p>
      <w:pPr>
        <w:spacing w:line="240" w:lineRule="auto"/>
        <w:ind w:firstLine="59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F9BD2">
    <w:pPr>
      <w:pStyle w:val="1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75A43">
    <w:pPr>
      <w:pStyle w:val="1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9CCC2">
    <w:pPr>
      <w:pStyle w:val="17"/>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AAC7E">
    <w:pPr>
      <w:pStyle w:val="53"/>
      <w:ind w:firstLineChars="0"/>
      <w:rPr>
        <w:rFonts w:hint="eastAsia"/>
        <w:b/>
        <w:bCs/>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5"/>
  <w:hyphenationZone w:val="360"/>
  <w:evenAndOddHeaders w:val="1"/>
  <w:drawingGridHorizontalSpacing w:val="148"/>
  <w:drawingGridVerticalSpacing w:val="579"/>
  <w:displayHorizontalDrawingGridEvery w:val="0"/>
  <w:displayVerticalDrawingGridEvery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1CE"/>
    <w:rsid w:val="0000316F"/>
    <w:rsid w:val="000041B9"/>
    <w:rsid w:val="00006172"/>
    <w:rsid w:val="0000630C"/>
    <w:rsid w:val="00007F34"/>
    <w:rsid w:val="00012907"/>
    <w:rsid w:val="000145EE"/>
    <w:rsid w:val="00014AAF"/>
    <w:rsid w:val="00016955"/>
    <w:rsid w:val="0002130A"/>
    <w:rsid w:val="00021624"/>
    <w:rsid w:val="00022B73"/>
    <w:rsid w:val="00022EB8"/>
    <w:rsid w:val="000270C1"/>
    <w:rsid w:val="0003040B"/>
    <w:rsid w:val="00032653"/>
    <w:rsid w:val="00033FD3"/>
    <w:rsid w:val="00035424"/>
    <w:rsid w:val="00037D4A"/>
    <w:rsid w:val="000446B7"/>
    <w:rsid w:val="000461A1"/>
    <w:rsid w:val="00046DC6"/>
    <w:rsid w:val="000543C0"/>
    <w:rsid w:val="000547CD"/>
    <w:rsid w:val="000548C0"/>
    <w:rsid w:val="000551FA"/>
    <w:rsid w:val="0005527C"/>
    <w:rsid w:val="00057B44"/>
    <w:rsid w:val="000675ED"/>
    <w:rsid w:val="00070DC6"/>
    <w:rsid w:val="00072773"/>
    <w:rsid w:val="00072CE9"/>
    <w:rsid w:val="00073AA8"/>
    <w:rsid w:val="00080CE6"/>
    <w:rsid w:val="00082EDB"/>
    <w:rsid w:val="00086D80"/>
    <w:rsid w:val="00087382"/>
    <w:rsid w:val="00087C2B"/>
    <w:rsid w:val="00087D71"/>
    <w:rsid w:val="00092786"/>
    <w:rsid w:val="000937A8"/>
    <w:rsid w:val="00096F0C"/>
    <w:rsid w:val="000972B3"/>
    <w:rsid w:val="000A0849"/>
    <w:rsid w:val="000A1481"/>
    <w:rsid w:val="000A3BBA"/>
    <w:rsid w:val="000A3D14"/>
    <w:rsid w:val="000A3E30"/>
    <w:rsid w:val="000A656E"/>
    <w:rsid w:val="000A6665"/>
    <w:rsid w:val="000B1C01"/>
    <w:rsid w:val="000B243B"/>
    <w:rsid w:val="000B26E4"/>
    <w:rsid w:val="000B2A4D"/>
    <w:rsid w:val="000C0B9C"/>
    <w:rsid w:val="000C1D9B"/>
    <w:rsid w:val="000C272F"/>
    <w:rsid w:val="000C2EA5"/>
    <w:rsid w:val="000C590D"/>
    <w:rsid w:val="000C745A"/>
    <w:rsid w:val="000D477A"/>
    <w:rsid w:val="000D5150"/>
    <w:rsid w:val="000E584F"/>
    <w:rsid w:val="000E5CB2"/>
    <w:rsid w:val="000F1B95"/>
    <w:rsid w:val="000F29DC"/>
    <w:rsid w:val="000F2E9C"/>
    <w:rsid w:val="00100B55"/>
    <w:rsid w:val="001014A5"/>
    <w:rsid w:val="001023CC"/>
    <w:rsid w:val="00107209"/>
    <w:rsid w:val="00110C1F"/>
    <w:rsid w:val="00113977"/>
    <w:rsid w:val="0011577D"/>
    <w:rsid w:val="001165CE"/>
    <w:rsid w:val="00117D09"/>
    <w:rsid w:val="001207AF"/>
    <w:rsid w:val="00120A60"/>
    <w:rsid w:val="0012249E"/>
    <w:rsid w:val="001227F6"/>
    <w:rsid w:val="00122904"/>
    <w:rsid w:val="00123197"/>
    <w:rsid w:val="00123E4F"/>
    <w:rsid w:val="00125C83"/>
    <w:rsid w:val="00127816"/>
    <w:rsid w:val="0013060F"/>
    <w:rsid w:val="00131B89"/>
    <w:rsid w:val="00135883"/>
    <w:rsid w:val="0013740F"/>
    <w:rsid w:val="00142189"/>
    <w:rsid w:val="001438AC"/>
    <w:rsid w:val="00146A2C"/>
    <w:rsid w:val="00147975"/>
    <w:rsid w:val="00150D74"/>
    <w:rsid w:val="00152CC3"/>
    <w:rsid w:val="001537A7"/>
    <w:rsid w:val="0015597B"/>
    <w:rsid w:val="00156A8C"/>
    <w:rsid w:val="0015799E"/>
    <w:rsid w:val="00162D2B"/>
    <w:rsid w:val="001633E4"/>
    <w:rsid w:val="001645A6"/>
    <w:rsid w:val="0016492F"/>
    <w:rsid w:val="00165DEC"/>
    <w:rsid w:val="00166E34"/>
    <w:rsid w:val="00170A50"/>
    <w:rsid w:val="00171A99"/>
    <w:rsid w:val="00177497"/>
    <w:rsid w:val="00181366"/>
    <w:rsid w:val="00183D64"/>
    <w:rsid w:val="00185170"/>
    <w:rsid w:val="00190A6E"/>
    <w:rsid w:val="0019278C"/>
    <w:rsid w:val="0019309E"/>
    <w:rsid w:val="0019669F"/>
    <w:rsid w:val="001971A1"/>
    <w:rsid w:val="001A6317"/>
    <w:rsid w:val="001A7556"/>
    <w:rsid w:val="001B19BE"/>
    <w:rsid w:val="001B2D84"/>
    <w:rsid w:val="001B2F95"/>
    <w:rsid w:val="001B5CF6"/>
    <w:rsid w:val="001C0B3F"/>
    <w:rsid w:val="001C3324"/>
    <w:rsid w:val="001C4AC6"/>
    <w:rsid w:val="001C4C04"/>
    <w:rsid w:val="001C5224"/>
    <w:rsid w:val="001C6FA6"/>
    <w:rsid w:val="001C750A"/>
    <w:rsid w:val="001D3C37"/>
    <w:rsid w:val="001D4755"/>
    <w:rsid w:val="001D6A74"/>
    <w:rsid w:val="001E0B36"/>
    <w:rsid w:val="001E1167"/>
    <w:rsid w:val="001E1C84"/>
    <w:rsid w:val="001E33B9"/>
    <w:rsid w:val="001E51DC"/>
    <w:rsid w:val="001E572D"/>
    <w:rsid w:val="001E67F3"/>
    <w:rsid w:val="001E6B5D"/>
    <w:rsid w:val="001F44BF"/>
    <w:rsid w:val="002018A2"/>
    <w:rsid w:val="002035B9"/>
    <w:rsid w:val="00205015"/>
    <w:rsid w:val="00205F89"/>
    <w:rsid w:val="00206692"/>
    <w:rsid w:val="002079E6"/>
    <w:rsid w:val="00207F81"/>
    <w:rsid w:val="00210E91"/>
    <w:rsid w:val="0021108D"/>
    <w:rsid w:val="0021425D"/>
    <w:rsid w:val="002206A0"/>
    <w:rsid w:val="00221FA1"/>
    <w:rsid w:val="00222C4D"/>
    <w:rsid w:val="00226C36"/>
    <w:rsid w:val="00232C2C"/>
    <w:rsid w:val="00234375"/>
    <w:rsid w:val="00235101"/>
    <w:rsid w:val="0023528F"/>
    <w:rsid w:val="00236F74"/>
    <w:rsid w:val="00240FE8"/>
    <w:rsid w:val="00244A67"/>
    <w:rsid w:val="00247018"/>
    <w:rsid w:val="00247512"/>
    <w:rsid w:val="002549F7"/>
    <w:rsid w:val="00255CCB"/>
    <w:rsid w:val="00256C13"/>
    <w:rsid w:val="00256D55"/>
    <w:rsid w:val="002605A1"/>
    <w:rsid w:val="00265585"/>
    <w:rsid w:val="00267127"/>
    <w:rsid w:val="00267E83"/>
    <w:rsid w:val="00270678"/>
    <w:rsid w:val="00271E83"/>
    <w:rsid w:val="00276818"/>
    <w:rsid w:val="00276B27"/>
    <w:rsid w:val="00281653"/>
    <w:rsid w:val="00282274"/>
    <w:rsid w:val="002824DB"/>
    <w:rsid w:val="0028257A"/>
    <w:rsid w:val="00282675"/>
    <w:rsid w:val="002829CF"/>
    <w:rsid w:val="00282D4F"/>
    <w:rsid w:val="0028389F"/>
    <w:rsid w:val="00284B54"/>
    <w:rsid w:val="00285FF8"/>
    <w:rsid w:val="00290E61"/>
    <w:rsid w:val="002918F9"/>
    <w:rsid w:val="00291970"/>
    <w:rsid w:val="0029284A"/>
    <w:rsid w:val="00292A5F"/>
    <w:rsid w:val="00292DD3"/>
    <w:rsid w:val="002939E4"/>
    <w:rsid w:val="00295CF6"/>
    <w:rsid w:val="002A0F68"/>
    <w:rsid w:val="002A6782"/>
    <w:rsid w:val="002A68D1"/>
    <w:rsid w:val="002B288D"/>
    <w:rsid w:val="002B3A77"/>
    <w:rsid w:val="002B5EA6"/>
    <w:rsid w:val="002C28CA"/>
    <w:rsid w:val="002C3C2D"/>
    <w:rsid w:val="002C495D"/>
    <w:rsid w:val="002C5F54"/>
    <w:rsid w:val="002D1F29"/>
    <w:rsid w:val="002D2659"/>
    <w:rsid w:val="002D3848"/>
    <w:rsid w:val="002D547C"/>
    <w:rsid w:val="002E027C"/>
    <w:rsid w:val="002E04E5"/>
    <w:rsid w:val="002E1214"/>
    <w:rsid w:val="002E2A2B"/>
    <w:rsid w:val="002E2EC7"/>
    <w:rsid w:val="002E697C"/>
    <w:rsid w:val="002E758D"/>
    <w:rsid w:val="002E7BFC"/>
    <w:rsid w:val="002F18D8"/>
    <w:rsid w:val="002F289D"/>
    <w:rsid w:val="002F43E4"/>
    <w:rsid w:val="002F67A5"/>
    <w:rsid w:val="002F69CA"/>
    <w:rsid w:val="002F71D6"/>
    <w:rsid w:val="0030338F"/>
    <w:rsid w:val="003133B1"/>
    <w:rsid w:val="00313B14"/>
    <w:rsid w:val="00313E69"/>
    <w:rsid w:val="00315CD0"/>
    <w:rsid w:val="00316802"/>
    <w:rsid w:val="0032024F"/>
    <w:rsid w:val="00320683"/>
    <w:rsid w:val="00322E24"/>
    <w:rsid w:val="00326954"/>
    <w:rsid w:val="00330307"/>
    <w:rsid w:val="00333D55"/>
    <w:rsid w:val="00342B8E"/>
    <w:rsid w:val="003457DB"/>
    <w:rsid w:val="00346757"/>
    <w:rsid w:val="0034745A"/>
    <w:rsid w:val="00347643"/>
    <w:rsid w:val="0035141A"/>
    <w:rsid w:val="00351725"/>
    <w:rsid w:val="00351F64"/>
    <w:rsid w:val="0035375C"/>
    <w:rsid w:val="00353EDB"/>
    <w:rsid w:val="00357448"/>
    <w:rsid w:val="00360028"/>
    <w:rsid w:val="00360321"/>
    <w:rsid w:val="003606E5"/>
    <w:rsid w:val="003608E9"/>
    <w:rsid w:val="00361F43"/>
    <w:rsid w:val="00362C26"/>
    <w:rsid w:val="003644EA"/>
    <w:rsid w:val="00364F1A"/>
    <w:rsid w:val="00365002"/>
    <w:rsid w:val="00367FEC"/>
    <w:rsid w:val="003724B1"/>
    <w:rsid w:val="00372E38"/>
    <w:rsid w:val="00374343"/>
    <w:rsid w:val="003775C4"/>
    <w:rsid w:val="00380A72"/>
    <w:rsid w:val="0038349B"/>
    <w:rsid w:val="00383E57"/>
    <w:rsid w:val="003853A7"/>
    <w:rsid w:val="00385CB8"/>
    <w:rsid w:val="00387CBF"/>
    <w:rsid w:val="00387F5B"/>
    <w:rsid w:val="00391762"/>
    <w:rsid w:val="0039272D"/>
    <w:rsid w:val="003A3644"/>
    <w:rsid w:val="003A63D6"/>
    <w:rsid w:val="003A74C4"/>
    <w:rsid w:val="003B06B3"/>
    <w:rsid w:val="003B0F23"/>
    <w:rsid w:val="003B115A"/>
    <w:rsid w:val="003B1F6A"/>
    <w:rsid w:val="003C1FFF"/>
    <w:rsid w:val="003C2054"/>
    <w:rsid w:val="003C254F"/>
    <w:rsid w:val="003C43CA"/>
    <w:rsid w:val="003C477D"/>
    <w:rsid w:val="003C7C6F"/>
    <w:rsid w:val="003D3669"/>
    <w:rsid w:val="003D40D8"/>
    <w:rsid w:val="003D477E"/>
    <w:rsid w:val="003D50EC"/>
    <w:rsid w:val="003D6254"/>
    <w:rsid w:val="003D6F69"/>
    <w:rsid w:val="003E1287"/>
    <w:rsid w:val="003E2847"/>
    <w:rsid w:val="003E3D10"/>
    <w:rsid w:val="003E5A8E"/>
    <w:rsid w:val="003E636B"/>
    <w:rsid w:val="003F0DA8"/>
    <w:rsid w:val="003F3900"/>
    <w:rsid w:val="003F41A2"/>
    <w:rsid w:val="003F6700"/>
    <w:rsid w:val="00407883"/>
    <w:rsid w:val="0041048A"/>
    <w:rsid w:val="00412119"/>
    <w:rsid w:val="00414E39"/>
    <w:rsid w:val="00415EB4"/>
    <w:rsid w:val="00417B81"/>
    <w:rsid w:val="00421D74"/>
    <w:rsid w:val="00424095"/>
    <w:rsid w:val="004253F3"/>
    <w:rsid w:val="00425591"/>
    <w:rsid w:val="0042677D"/>
    <w:rsid w:val="00430353"/>
    <w:rsid w:val="0043140D"/>
    <w:rsid w:val="00433C98"/>
    <w:rsid w:val="004378F8"/>
    <w:rsid w:val="00440524"/>
    <w:rsid w:val="00442327"/>
    <w:rsid w:val="00442C9C"/>
    <w:rsid w:val="00442CCF"/>
    <w:rsid w:val="00443968"/>
    <w:rsid w:val="00444047"/>
    <w:rsid w:val="00445AEE"/>
    <w:rsid w:val="00446786"/>
    <w:rsid w:val="00446FC8"/>
    <w:rsid w:val="00447753"/>
    <w:rsid w:val="00447866"/>
    <w:rsid w:val="00451D70"/>
    <w:rsid w:val="0045248C"/>
    <w:rsid w:val="00456F8B"/>
    <w:rsid w:val="00457B9F"/>
    <w:rsid w:val="00460438"/>
    <w:rsid w:val="00460DA9"/>
    <w:rsid w:val="00462AAB"/>
    <w:rsid w:val="00463187"/>
    <w:rsid w:val="0046592B"/>
    <w:rsid w:val="0046756B"/>
    <w:rsid w:val="00470E45"/>
    <w:rsid w:val="0047620D"/>
    <w:rsid w:val="00481879"/>
    <w:rsid w:val="00483509"/>
    <w:rsid w:val="00484973"/>
    <w:rsid w:val="004859B9"/>
    <w:rsid w:val="0048720C"/>
    <w:rsid w:val="00487B1F"/>
    <w:rsid w:val="00492C1E"/>
    <w:rsid w:val="00493BB7"/>
    <w:rsid w:val="004977A4"/>
    <w:rsid w:val="004A103B"/>
    <w:rsid w:val="004A1082"/>
    <w:rsid w:val="004A1294"/>
    <w:rsid w:val="004B081A"/>
    <w:rsid w:val="004B0FFB"/>
    <w:rsid w:val="004B11B9"/>
    <w:rsid w:val="004B405C"/>
    <w:rsid w:val="004B4250"/>
    <w:rsid w:val="004B47BC"/>
    <w:rsid w:val="004C2775"/>
    <w:rsid w:val="004C6537"/>
    <w:rsid w:val="004D0608"/>
    <w:rsid w:val="004D2731"/>
    <w:rsid w:val="004D4A7A"/>
    <w:rsid w:val="004D4C9D"/>
    <w:rsid w:val="004D4F24"/>
    <w:rsid w:val="004D74C8"/>
    <w:rsid w:val="004D7EEE"/>
    <w:rsid w:val="004E10F6"/>
    <w:rsid w:val="004E23DF"/>
    <w:rsid w:val="004E3ABA"/>
    <w:rsid w:val="004E3B2C"/>
    <w:rsid w:val="004E4C6B"/>
    <w:rsid w:val="004E587E"/>
    <w:rsid w:val="004F13B2"/>
    <w:rsid w:val="004F20A0"/>
    <w:rsid w:val="004F4718"/>
    <w:rsid w:val="004F67A6"/>
    <w:rsid w:val="005004D1"/>
    <w:rsid w:val="005026B2"/>
    <w:rsid w:val="0050408F"/>
    <w:rsid w:val="00505BB0"/>
    <w:rsid w:val="005119EE"/>
    <w:rsid w:val="00511B29"/>
    <w:rsid w:val="00512362"/>
    <w:rsid w:val="00513675"/>
    <w:rsid w:val="00513933"/>
    <w:rsid w:val="005139C0"/>
    <w:rsid w:val="00514D1A"/>
    <w:rsid w:val="0052183B"/>
    <w:rsid w:val="0052200C"/>
    <w:rsid w:val="00523D40"/>
    <w:rsid w:val="0052534C"/>
    <w:rsid w:val="0053164B"/>
    <w:rsid w:val="00532F0D"/>
    <w:rsid w:val="00534628"/>
    <w:rsid w:val="00534F46"/>
    <w:rsid w:val="00535270"/>
    <w:rsid w:val="00536116"/>
    <w:rsid w:val="00537FD4"/>
    <w:rsid w:val="005404E6"/>
    <w:rsid w:val="00541691"/>
    <w:rsid w:val="00545126"/>
    <w:rsid w:val="005520E7"/>
    <w:rsid w:val="005604C7"/>
    <w:rsid w:val="005622F6"/>
    <w:rsid w:val="005627ED"/>
    <w:rsid w:val="005648CB"/>
    <w:rsid w:val="005654DA"/>
    <w:rsid w:val="00566C61"/>
    <w:rsid w:val="00567B36"/>
    <w:rsid w:val="00567F25"/>
    <w:rsid w:val="00572755"/>
    <w:rsid w:val="00573B64"/>
    <w:rsid w:val="00574659"/>
    <w:rsid w:val="005769F0"/>
    <w:rsid w:val="005775E8"/>
    <w:rsid w:val="0058133C"/>
    <w:rsid w:val="00581F09"/>
    <w:rsid w:val="00582135"/>
    <w:rsid w:val="00582D8A"/>
    <w:rsid w:val="00584B5A"/>
    <w:rsid w:val="00584F86"/>
    <w:rsid w:val="00590A65"/>
    <w:rsid w:val="005910DC"/>
    <w:rsid w:val="00594924"/>
    <w:rsid w:val="00595FB8"/>
    <w:rsid w:val="00596CB3"/>
    <w:rsid w:val="005A2E9A"/>
    <w:rsid w:val="005A48B5"/>
    <w:rsid w:val="005A4A1C"/>
    <w:rsid w:val="005A66F1"/>
    <w:rsid w:val="005A7568"/>
    <w:rsid w:val="005B02E3"/>
    <w:rsid w:val="005B1127"/>
    <w:rsid w:val="005B3FC1"/>
    <w:rsid w:val="005C4299"/>
    <w:rsid w:val="005C53D9"/>
    <w:rsid w:val="005C584C"/>
    <w:rsid w:val="005C7946"/>
    <w:rsid w:val="005D11CC"/>
    <w:rsid w:val="005D2D1F"/>
    <w:rsid w:val="005D36C2"/>
    <w:rsid w:val="005D5822"/>
    <w:rsid w:val="005D67FB"/>
    <w:rsid w:val="005E04F1"/>
    <w:rsid w:val="005E21C7"/>
    <w:rsid w:val="005E6FC7"/>
    <w:rsid w:val="005F627D"/>
    <w:rsid w:val="005F68CC"/>
    <w:rsid w:val="00600F02"/>
    <w:rsid w:val="006018AE"/>
    <w:rsid w:val="006030E5"/>
    <w:rsid w:val="00603566"/>
    <w:rsid w:val="00603A4D"/>
    <w:rsid w:val="00604036"/>
    <w:rsid w:val="00604977"/>
    <w:rsid w:val="00605823"/>
    <w:rsid w:val="00611167"/>
    <w:rsid w:val="006124CE"/>
    <w:rsid w:val="00613295"/>
    <w:rsid w:val="0061386A"/>
    <w:rsid w:val="00614739"/>
    <w:rsid w:val="006152FD"/>
    <w:rsid w:val="00617DA2"/>
    <w:rsid w:val="00620512"/>
    <w:rsid w:val="006207F9"/>
    <w:rsid w:val="00623D07"/>
    <w:rsid w:val="00625430"/>
    <w:rsid w:val="006257DB"/>
    <w:rsid w:val="00626F51"/>
    <w:rsid w:val="00630D77"/>
    <w:rsid w:val="0063108A"/>
    <w:rsid w:val="00631DC7"/>
    <w:rsid w:val="0063257B"/>
    <w:rsid w:val="0063259B"/>
    <w:rsid w:val="00635102"/>
    <w:rsid w:val="00643485"/>
    <w:rsid w:val="006437C1"/>
    <w:rsid w:val="00646779"/>
    <w:rsid w:val="006468DE"/>
    <w:rsid w:val="00646C58"/>
    <w:rsid w:val="006472FA"/>
    <w:rsid w:val="00651110"/>
    <w:rsid w:val="0065298F"/>
    <w:rsid w:val="00654125"/>
    <w:rsid w:val="006552C8"/>
    <w:rsid w:val="0065657F"/>
    <w:rsid w:val="0066053F"/>
    <w:rsid w:val="00663982"/>
    <w:rsid w:val="00663CD9"/>
    <w:rsid w:val="0066628E"/>
    <w:rsid w:val="0066638E"/>
    <w:rsid w:val="006673A9"/>
    <w:rsid w:val="00670458"/>
    <w:rsid w:val="00670E6E"/>
    <w:rsid w:val="00671558"/>
    <w:rsid w:val="006716AE"/>
    <w:rsid w:val="0067348A"/>
    <w:rsid w:val="00674DFA"/>
    <w:rsid w:val="006832D9"/>
    <w:rsid w:val="00683AFC"/>
    <w:rsid w:val="00685001"/>
    <w:rsid w:val="00686417"/>
    <w:rsid w:val="00694027"/>
    <w:rsid w:val="006956EB"/>
    <w:rsid w:val="0069618E"/>
    <w:rsid w:val="006A0DFC"/>
    <w:rsid w:val="006A280B"/>
    <w:rsid w:val="006A3809"/>
    <w:rsid w:val="006A3FCB"/>
    <w:rsid w:val="006A72D5"/>
    <w:rsid w:val="006A7991"/>
    <w:rsid w:val="006B4473"/>
    <w:rsid w:val="006B4D4E"/>
    <w:rsid w:val="006B6A96"/>
    <w:rsid w:val="006C1197"/>
    <w:rsid w:val="006C561F"/>
    <w:rsid w:val="006D0371"/>
    <w:rsid w:val="006D2809"/>
    <w:rsid w:val="006D4436"/>
    <w:rsid w:val="006E2CD5"/>
    <w:rsid w:val="006E76EA"/>
    <w:rsid w:val="006E775F"/>
    <w:rsid w:val="006F5BDC"/>
    <w:rsid w:val="006F61DF"/>
    <w:rsid w:val="00700682"/>
    <w:rsid w:val="00701130"/>
    <w:rsid w:val="00701438"/>
    <w:rsid w:val="007029F8"/>
    <w:rsid w:val="00705FB8"/>
    <w:rsid w:val="0071188C"/>
    <w:rsid w:val="00711D7B"/>
    <w:rsid w:val="00713A27"/>
    <w:rsid w:val="00713C25"/>
    <w:rsid w:val="00716C14"/>
    <w:rsid w:val="00717BCA"/>
    <w:rsid w:val="007214E8"/>
    <w:rsid w:val="00722FE7"/>
    <w:rsid w:val="00723F63"/>
    <w:rsid w:val="00727B73"/>
    <w:rsid w:val="00730603"/>
    <w:rsid w:val="00730B33"/>
    <w:rsid w:val="00732D36"/>
    <w:rsid w:val="00736B73"/>
    <w:rsid w:val="007475C5"/>
    <w:rsid w:val="0074794C"/>
    <w:rsid w:val="00750C28"/>
    <w:rsid w:val="00750DA8"/>
    <w:rsid w:val="007525A3"/>
    <w:rsid w:val="007547B6"/>
    <w:rsid w:val="00757876"/>
    <w:rsid w:val="00757E1D"/>
    <w:rsid w:val="007600CE"/>
    <w:rsid w:val="00761051"/>
    <w:rsid w:val="00763392"/>
    <w:rsid w:val="00764FDC"/>
    <w:rsid w:val="00765369"/>
    <w:rsid w:val="00766A7F"/>
    <w:rsid w:val="007749B2"/>
    <w:rsid w:val="0077642E"/>
    <w:rsid w:val="0077775A"/>
    <w:rsid w:val="00783256"/>
    <w:rsid w:val="00783907"/>
    <w:rsid w:val="00783C5D"/>
    <w:rsid w:val="0078467A"/>
    <w:rsid w:val="007861E0"/>
    <w:rsid w:val="007907EA"/>
    <w:rsid w:val="007944FD"/>
    <w:rsid w:val="007945E5"/>
    <w:rsid w:val="00797356"/>
    <w:rsid w:val="00797E17"/>
    <w:rsid w:val="007A099F"/>
    <w:rsid w:val="007A31A1"/>
    <w:rsid w:val="007B1B6D"/>
    <w:rsid w:val="007B261E"/>
    <w:rsid w:val="007C0CFC"/>
    <w:rsid w:val="007C3541"/>
    <w:rsid w:val="007C3721"/>
    <w:rsid w:val="007C4824"/>
    <w:rsid w:val="007C582B"/>
    <w:rsid w:val="007C622E"/>
    <w:rsid w:val="007D0331"/>
    <w:rsid w:val="007D0490"/>
    <w:rsid w:val="007D0C99"/>
    <w:rsid w:val="007D4D9D"/>
    <w:rsid w:val="007D5A15"/>
    <w:rsid w:val="007D5D23"/>
    <w:rsid w:val="007D768E"/>
    <w:rsid w:val="007E2A95"/>
    <w:rsid w:val="007E4015"/>
    <w:rsid w:val="007E64A6"/>
    <w:rsid w:val="007E7282"/>
    <w:rsid w:val="007F135C"/>
    <w:rsid w:val="007F158C"/>
    <w:rsid w:val="007F282D"/>
    <w:rsid w:val="007F4AB8"/>
    <w:rsid w:val="007F5F66"/>
    <w:rsid w:val="00804F84"/>
    <w:rsid w:val="0080767C"/>
    <w:rsid w:val="008120F1"/>
    <w:rsid w:val="00812AAF"/>
    <w:rsid w:val="00813A85"/>
    <w:rsid w:val="008143A6"/>
    <w:rsid w:val="00816811"/>
    <w:rsid w:val="0082038A"/>
    <w:rsid w:val="008211B9"/>
    <w:rsid w:val="008235B5"/>
    <w:rsid w:val="00824F50"/>
    <w:rsid w:val="008309A4"/>
    <w:rsid w:val="008318EC"/>
    <w:rsid w:val="00832811"/>
    <w:rsid w:val="00832E1C"/>
    <w:rsid w:val="00833A7C"/>
    <w:rsid w:val="008344D2"/>
    <w:rsid w:val="00834ED7"/>
    <w:rsid w:val="0083548D"/>
    <w:rsid w:val="0084229A"/>
    <w:rsid w:val="0084409D"/>
    <w:rsid w:val="00846DA0"/>
    <w:rsid w:val="008470FC"/>
    <w:rsid w:val="00851603"/>
    <w:rsid w:val="00851755"/>
    <w:rsid w:val="008522CE"/>
    <w:rsid w:val="00853BC8"/>
    <w:rsid w:val="008561FE"/>
    <w:rsid w:val="0086108D"/>
    <w:rsid w:val="00867C8A"/>
    <w:rsid w:val="00870F45"/>
    <w:rsid w:val="00871526"/>
    <w:rsid w:val="008728AE"/>
    <w:rsid w:val="00872C9A"/>
    <w:rsid w:val="00873AD9"/>
    <w:rsid w:val="008754D7"/>
    <w:rsid w:val="00877366"/>
    <w:rsid w:val="00877531"/>
    <w:rsid w:val="00877708"/>
    <w:rsid w:val="00880CED"/>
    <w:rsid w:val="00883B49"/>
    <w:rsid w:val="008861E5"/>
    <w:rsid w:val="00886310"/>
    <w:rsid w:val="008923AA"/>
    <w:rsid w:val="0089318C"/>
    <w:rsid w:val="00893B16"/>
    <w:rsid w:val="00894379"/>
    <w:rsid w:val="00895128"/>
    <w:rsid w:val="008A261B"/>
    <w:rsid w:val="008A5B29"/>
    <w:rsid w:val="008B1B49"/>
    <w:rsid w:val="008B4030"/>
    <w:rsid w:val="008B4AED"/>
    <w:rsid w:val="008B5774"/>
    <w:rsid w:val="008B6010"/>
    <w:rsid w:val="008C0AB8"/>
    <w:rsid w:val="008C130E"/>
    <w:rsid w:val="008C1F50"/>
    <w:rsid w:val="008C7ED9"/>
    <w:rsid w:val="008D1998"/>
    <w:rsid w:val="008D1CAB"/>
    <w:rsid w:val="008D357B"/>
    <w:rsid w:val="008D3F29"/>
    <w:rsid w:val="008D4B73"/>
    <w:rsid w:val="008D7005"/>
    <w:rsid w:val="008E032F"/>
    <w:rsid w:val="008E11F4"/>
    <w:rsid w:val="008E2FFD"/>
    <w:rsid w:val="008E35E0"/>
    <w:rsid w:val="008E5C17"/>
    <w:rsid w:val="008E687D"/>
    <w:rsid w:val="008E7826"/>
    <w:rsid w:val="008F0261"/>
    <w:rsid w:val="008F14FF"/>
    <w:rsid w:val="008F15C9"/>
    <w:rsid w:val="008F1F7D"/>
    <w:rsid w:val="008F32B1"/>
    <w:rsid w:val="008F5176"/>
    <w:rsid w:val="008F5919"/>
    <w:rsid w:val="008F6946"/>
    <w:rsid w:val="00901249"/>
    <w:rsid w:val="00903981"/>
    <w:rsid w:val="00904EFA"/>
    <w:rsid w:val="00911353"/>
    <w:rsid w:val="00911AE3"/>
    <w:rsid w:val="00912113"/>
    <w:rsid w:val="009124DC"/>
    <w:rsid w:val="00914230"/>
    <w:rsid w:val="00915636"/>
    <w:rsid w:val="00915A67"/>
    <w:rsid w:val="0091631D"/>
    <w:rsid w:val="00917809"/>
    <w:rsid w:val="00917CE6"/>
    <w:rsid w:val="00921806"/>
    <w:rsid w:val="009310AE"/>
    <w:rsid w:val="00931543"/>
    <w:rsid w:val="00931BEA"/>
    <w:rsid w:val="009414E3"/>
    <w:rsid w:val="009416DB"/>
    <w:rsid w:val="0094297B"/>
    <w:rsid w:val="009431CB"/>
    <w:rsid w:val="009504AD"/>
    <w:rsid w:val="00953BC8"/>
    <w:rsid w:val="00954A39"/>
    <w:rsid w:val="009555C7"/>
    <w:rsid w:val="0096430A"/>
    <w:rsid w:val="00965F11"/>
    <w:rsid w:val="009701FB"/>
    <w:rsid w:val="00971C31"/>
    <w:rsid w:val="00975DD6"/>
    <w:rsid w:val="00976C8B"/>
    <w:rsid w:val="00977CE6"/>
    <w:rsid w:val="00981098"/>
    <w:rsid w:val="009841BF"/>
    <w:rsid w:val="00985523"/>
    <w:rsid w:val="0099085F"/>
    <w:rsid w:val="0099194E"/>
    <w:rsid w:val="00992941"/>
    <w:rsid w:val="00992D3E"/>
    <w:rsid w:val="009A10BB"/>
    <w:rsid w:val="009A215D"/>
    <w:rsid w:val="009A29D1"/>
    <w:rsid w:val="009A60F3"/>
    <w:rsid w:val="009B1666"/>
    <w:rsid w:val="009B23EC"/>
    <w:rsid w:val="009B344F"/>
    <w:rsid w:val="009B4B87"/>
    <w:rsid w:val="009B73FB"/>
    <w:rsid w:val="009B7C00"/>
    <w:rsid w:val="009C0584"/>
    <w:rsid w:val="009C0E60"/>
    <w:rsid w:val="009C3C1A"/>
    <w:rsid w:val="009D0289"/>
    <w:rsid w:val="009D279A"/>
    <w:rsid w:val="009D3E35"/>
    <w:rsid w:val="009D3FD2"/>
    <w:rsid w:val="009D60EB"/>
    <w:rsid w:val="009D664E"/>
    <w:rsid w:val="009D6CF7"/>
    <w:rsid w:val="009E286D"/>
    <w:rsid w:val="009F0D1F"/>
    <w:rsid w:val="009F0D27"/>
    <w:rsid w:val="009F0F88"/>
    <w:rsid w:val="009F12E5"/>
    <w:rsid w:val="009F1799"/>
    <w:rsid w:val="009F33F4"/>
    <w:rsid w:val="009F423B"/>
    <w:rsid w:val="009F6677"/>
    <w:rsid w:val="009F7212"/>
    <w:rsid w:val="009F73F7"/>
    <w:rsid w:val="009F7A8B"/>
    <w:rsid w:val="009F7B14"/>
    <w:rsid w:val="00A00835"/>
    <w:rsid w:val="00A01178"/>
    <w:rsid w:val="00A01699"/>
    <w:rsid w:val="00A03667"/>
    <w:rsid w:val="00A043CC"/>
    <w:rsid w:val="00A061D6"/>
    <w:rsid w:val="00A0656A"/>
    <w:rsid w:val="00A06934"/>
    <w:rsid w:val="00A10733"/>
    <w:rsid w:val="00A140E5"/>
    <w:rsid w:val="00A15A0C"/>
    <w:rsid w:val="00A21496"/>
    <w:rsid w:val="00A23AE4"/>
    <w:rsid w:val="00A24279"/>
    <w:rsid w:val="00A24469"/>
    <w:rsid w:val="00A258E3"/>
    <w:rsid w:val="00A26733"/>
    <w:rsid w:val="00A31C28"/>
    <w:rsid w:val="00A32927"/>
    <w:rsid w:val="00A341C7"/>
    <w:rsid w:val="00A404B3"/>
    <w:rsid w:val="00A43B3A"/>
    <w:rsid w:val="00A4550C"/>
    <w:rsid w:val="00A47C4B"/>
    <w:rsid w:val="00A51241"/>
    <w:rsid w:val="00A515D0"/>
    <w:rsid w:val="00A51F55"/>
    <w:rsid w:val="00A5401B"/>
    <w:rsid w:val="00A5617B"/>
    <w:rsid w:val="00A57405"/>
    <w:rsid w:val="00A639A7"/>
    <w:rsid w:val="00A7274F"/>
    <w:rsid w:val="00A7618C"/>
    <w:rsid w:val="00A77746"/>
    <w:rsid w:val="00A80194"/>
    <w:rsid w:val="00A80CA5"/>
    <w:rsid w:val="00A82C96"/>
    <w:rsid w:val="00A8392E"/>
    <w:rsid w:val="00A87291"/>
    <w:rsid w:val="00A91275"/>
    <w:rsid w:val="00A91456"/>
    <w:rsid w:val="00A91719"/>
    <w:rsid w:val="00A93BC3"/>
    <w:rsid w:val="00A94B7E"/>
    <w:rsid w:val="00A9577B"/>
    <w:rsid w:val="00A97124"/>
    <w:rsid w:val="00A97524"/>
    <w:rsid w:val="00A97573"/>
    <w:rsid w:val="00A97A9C"/>
    <w:rsid w:val="00AA033D"/>
    <w:rsid w:val="00AA17F3"/>
    <w:rsid w:val="00AA35C4"/>
    <w:rsid w:val="00AA3EAF"/>
    <w:rsid w:val="00AA441E"/>
    <w:rsid w:val="00AA4742"/>
    <w:rsid w:val="00AB5073"/>
    <w:rsid w:val="00AB513B"/>
    <w:rsid w:val="00AC06EC"/>
    <w:rsid w:val="00AC1097"/>
    <w:rsid w:val="00AC55C4"/>
    <w:rsid w:val="00AC6242"/>
    <w:rsid w:val="00AC6707"/>
    <w:rsid w:val="00AD1085"/>
    <w:rsid w:val="00AD7326"/>
    <w:rsid w:val="00AE4CD1"/>
    <w:rsid w:val="00AE4EAA"/>
    <w:rsid w:val="00AE75EA"/>
    <w:rsid w:val="00AF05D4"/>
    <w:rsid w:val="00AF0908"/>
    <w:rsid w:val="00AF5D1D"/>
    <w:rsid w:val="00AF5EBB"/>
    <w:rsid w:val="00B00817"/>
    <w:rsid w:val="00B0144F"/>
    <w:rsid w:val="00B05AEE"/>
    <w:rsid w:val="00B06D8A"/>
    <w:rsid w:val="00B0712A"/>
    <w:rsid w:val="00B101CF"/>
    <w:rsid w:val="00B10B20"/>
    <w:rsid w:val="00B110BB"/>
    <w:rsid w:val="00B1209F"/>
    <w:rsid w:val="00B20D2D"/>
    <w:rsid w:val="00B2147A"/>
    <w:rsid w:val="00B2485F"/>
    <w:rsid w:val="00B24C5A"/>
    <w:rsid w:val="00B307F6"/>
    <w:rsid w:val="00B319FF"/>
    <w:rsid w:val="00B32344"/>
    <w:rsid w:val="00B32624"/>
    <w:rsid w:val="00B32A51"/>
    <w:rsid w:val="00B343E7"/>
    <w:rsid w:val="00B34ED7"/>
    <w:rsid w:val="00B35546"/>
    <w:rsid w:val="00B36834"/>
    <w:rsid w:val="00B375E5"/>
    <w:rsid w:val="00B37802"/>
    <w:rsid w:val="00B406AD"/>
    <w:rsid w:val="00B44B59"/>
    <w:rsid w:val="00B461CE"/>
    <w:rsid w:val="00B47042"/>
    <w:rsid w:val="00B50E93"/>
    <w:rsid w:val="00B51323"/>
    <w:rsid w:val="00B524D9"/>
    <w:rsid w:val="00B55F65"/>
    <w:rsid w:val="00B570AF"/>
    <w:rsid w:val="00B57594"/>
    <w:rsid w:val="00B627AF"/>
    <w:rsid w:val="00B668D0"/>
    <w:rsid w:val="00B71E26"/>
    <w:rsid w:val="00B72E3B"/>
    <w:rsid w:val="00B776DB"/>
    <w:rsid w:val="00B77CA5"/>
    <w:rsid w:val="00B804AD"/>
    <w:rsid w:val="00B8179E"/>
    <w:rsid w:val="00B81AA5"/>
    <w:rsid w:val="00B82E9C"/>
    <w:rsid w:val="00B86896"/>
    <w:rsid w:val="00B87052"/>
    <w:rsid w:val="00B91979"/>
    <w:rsid w:val="00B92684"/>
    <w:rsid w:val="00B94A2D"/>
    <w:rsid w:val="00BA1838"/>
    <w:rsid w:val="00BA3056"/>
    <w:rsid w:val="00BA4AA7"/>
    <w:rsid w:val="00BA675E"/>
    <w:rsid w:val="00BA6AB2"/>
    <w:rsid w:val="00BA713E"/>
    <w:rsid w:val="00BA719D"/>
    <w:rsid w:val="00BA761E"/>
    <w:rsid w:val="00BB1526"/>
    <w:rsid w:val="00BB26F1"/>
    <w:rsid w:val="00BB270B"/>
    <w:rsid w:val="00BB2C18"/>
    <w:rsid w:val="00BB2E0D"/>
    <w:rsid w:val="00BB68C4"/>
    <w:rsid w:val="00BB7C55"/>
    <w:rsid w:val="00BB7E43"/>
    <w:rsid w:val="00BC0CD9"/>
    <w:rsid w:val="00BC0D66"/>
    <w:rsid w:val="00BC0E26"/>
    <w:rsid w:val="00BC41CC"/>
    <w:rsid w:val="00BD4D0D"/>
    <w:rsid w:val="00BD4F72"/>
    <w:rsid w:val="00BE5BC1"/>
    <w:rsid w:val="00BF1487"/>
    <w:rsid w:val="00BF2210"/>
    <w:rsid w:val="00BF5034"/>
    <w:rsid w:val="00BF63D7"/>
    <w:rsid w:val="00BF7097"/>
    <w:rsid w:val="00BF70D9"/>
    <w:rsid w:val="00C01CC0"/>
    <w:rsid w:val="00C02EDD"/>
    <w:rsid w:val="00C03098"/>
    <w:rsid w:val="00C03890"/>
    <w:rsid w:val="00C0483F"/>
    <w:rsid w:val="00C06B96"/>
    <w:rsid w:val="00C154F8"/>
    <w:rsid w:val="00C15EA0"/>
    <w:rsid w:val="00C16357"/>
    <w:rsid w:val="00C167D5"/>
    <w:rsid w:val="00C201DC"/>
    <w:rsid w:val="00C21079"/>
    <w:rsid w:val="00C22D13"/>
    <w:rsid w:val="00C22D68"/>
    <w:rsid w:val="00C23D9C"/>
    <w:rsid w:val="00C240C6"/>
    <w:rsid w:val="00C24A92"/>
    <w:rsid w:val="00C2772A"/>
    <w:rsid w:val="00C27FFE"/>
    <w:rsid w:val="00C317E7"/>
    <w:rsid w:val="00C33742"/>
    <w:rsid w:val="00C33910"/>
    <w:rsid w:val="00C35CA7"/>
    <w:rsid w:val="00C36C70"/>
    <w:rsid w:val="00C37A04"/>
    <w:rsid w:val="00C40DA8"/>
    <w:rsid w:val="00C41503"/>
    <w:rsid w:val="00C42E78"/>
    <w:rsid w:val="00C46FCB"/>
    <w:rsid w:val="00C4744F"/>
    <w:rsid w:val="00C515D2"/>
    <w:rsid w:val="00C5356A"/>
    <w:rsid w:val="00C612D6"/>
    <w:rsid w:val="00C61DAA"/>
    <w:rsid w:val="00C6252A"/>
    <w:rsid w:val="00C706FA"/>
    <w:rsid w:val="00C70EE9"/>
    <w:rsid w:val="00C738E8"/>
    <w:rsid w:val="00C7499A"/>
    <w:rsid w:val="00C7614D"/>
    <w:rsid w:val="00C80206"/>
    <w:rsid w:val="00C80534"/>
    <w:rsid w:val="00C8280F"/>
    <w:rsid w:val="00C828D7"/>
    <w:rsid w:val="00C86EA5"/>
    <w:rsid w:val="00C87AD0"/>
    <w:rsid w:val="00C91BB6"/>
    <w:rsid w:val="00C923BF"/>
    <w:rsid w:val="00C93092"/>
    <w:rsid w:val="00C94159"/>
    <w:rsid w:val="00C948DE"/>
    <w:rsid w:val="00C952AA"/>
    <w:rsid w:val="00CA191C"/>
    <w:rsid w:val="00CA1A80"/>
    <w:rsid w:val="00CA4E83"/>
    <w:rsid w:val="00CA50B5"/>
    <w:rsid w:val="00CA5A61"/>
    <w:rsid w:val="00CA5B57"/>
    <w:rsid w:val="00CA7C46"/>
    <w:rsid w:val="00CB1CDD"/>
    <w:rsid w:val="00CB36B2"/>
    <w:rsid w:val="00CB4AA0"/>
    <w:rsid w:val="00CB5F27"/>
    <w:rsid w:val="00CB65F8"/>
    <w:rsid w:val="00CC19A1"/>
    <w:rsid w:val="00CC42CD"/>
    <w:rsid w:val="00CC468F"/>
    <w:rsid w:val="00CC4F2F"/>
    <w:rsid w:val="00CD09A8"/>
    <w:rsid w:val="00CD1EDD"/>
    <w:rsid w:val="00CD2022"/>
    <w:rsid w:val="00CD2E6F"/>
    <w:rsid w:val="00CD3F16"/>
    <w:rsid w:val="00CE1A3D"/>
    <w:rsid w:val="00CE23BA"/>
    <w:rsid w:val="00CF1257"/>
    <w:rsid w:val="00CF4593"/>
    <w:rsid w:val="00CF4A4B"/>
    <w:rsid w:val="00D02216"/>
    <w:rsid w:val="00D111CA"/>
    <w:rsid w:val="00D12DF1"/>
    <w:rsid w:val="00D15D45"/>
    <w:rsid w:val="00D161A9"/>
    <w:rsid w:val="00D20873"/>
    <w:rsid w:val="00D230B3"/>
    <w:rsid w:val="00D238D4"/>
    <w:rsid w:val="00D24C37"/>
    <w:rsid w:val="00D250F6"/>
    <w:rsid w:val="00D257F7"/>
    <w:rsid w:val="00D260ED"/>
    <w:rsid w:val="00D26C82"/>
    <w:rsid w:val="00D27970"/>
    <w:rsid w:val="00D27D19"/>
    <w:rsid w:val="00D301B4"/>
    <w:rsid w:val="00D32FE4"/>
    <w:rsid w:val="00D33DD6"/>
    <w:rsid w:val="00D3463F"/>
    <w:rsid w:val="00D352CA"/>
    <w:rsid w:val="00D40CF1"/>
    <w:rsid w:val="00D41ED3"/>
    <w:rsid w:val="00D455D6"/>
    <w:rsid w:val="00D504A4"/>
    <w:rsid w:val="00D5146F"/>
    <w:rsid w:val="00D51AF3"/>
    <w:rsid w:val="00D54665"/>
    <w:rsid w:val="00D54C05"/>
    <w:rsid w:val="00D5582B"/>
    <w:rsid w:val="00D60E0E"/>
    <w:rsid w:val="00D61B0E"/>
    <w:rsid w:val="00D61BD9"/>
    <w:rsid w:val="00D63ED0"/>
    <w:rsid w:val="00D647C8"/>
    <w:rsid w:val="00D67841"/>
    <w:rsid w:val="00D73861"/>
    <w:rsid w:val="00D74181"/>
    <w:rsid w:val="00D75076"/>
    <w:rsid w:val="00D7547D"/>
    <w:rsid w:val="00D76FCD"/>
    <w:rsid w:val="00D80C10"/>
    <w:rsid w:val="00D81A61"/>
    <w:rsid w:val="00D82B27"/>
    <w:rsid w:val="00D83A81"/>
    <w:rsid w:val="00D83D15"/>
    <w:rsid w:val="00D861F6"/>
    <w:rsid w:val="00D870AE"/>
    <w:rsid w:val="00D90B2F"/>
    <w:rsid w:val="00D91419"/>
    <w:rsid w:val="00D94F77"/>
    <w:rsid w:val="00D95D76"/>
    <w:rsid w:val="00D95FA0"/>
    <w:rsid w:val="00D964EE"/>
    <w:rsid w:val="00DA09CF"/>
    <w:rsid w:val="00DA0C7E"/>
    <w:rsid w:val="00DA1242"/>
    <w:rsid w:val="00DA2118"/>
    <w:rsid w:val="00DA2868"/>
    <w:rsid w:val="00DA4330"/>
    <w:rsid w:val="00DA4E98"/>
    <w:rsid w:val="00DA4F6E"/>
    <w:rsid w:val="00DA6EFE"/>
    <w:rsid w:val="00DB290A"/>
    <w:rsid w:val="00DB3F4A"/>
    <w:rsid w:val="00DB4944"/>
    <w:rsid w:val="00DB666F"/>
    <w:rsid w:val="00DB7762"/>
    <w:rsid w:val="00DB77D0"/>
    <w:rsid w:val="00DC044B"/>
    <w:rsid w:val="00DC0F9B"/>
    <w:rsid w:val="00DC101A"/>
    <w:rsid w:val="00DC3123"/>
    <w:rsid w:val="00DC39AE"/>
    <w:rsid w:val="00DC39CE"/>
    <w:rsid w:val="00DC6867"/>
    <w:rsid w:val="00DC6D0A"/>
    <w:rsid w:val="00DD0503"/>
    <w:rsid w:val="00DD0AA8"/>
    <w:rsid w:val="00DD2B36"/>
    <w:rsid w:val="00DD5CB7"/>
    <w:rsid w:val="00DD6CF5"/>
    <w:rsid w:val="00DE043D"/>
    <w:rsid w:val="00DE43D1"/>
    <w:rsid w:val="00DE4580"/>
    <w:rsid w:val="00DE49E0"/>
    <w:rsid w:val="00DF3317"/>
    <w:rsid w:val="00DF499D"/>
    <w:rsid w:val="00DF6672"/>
    <w:rsid w:val="00DF7544"/>
    <w:rsid w:val="00DF7C79"/>
    <w:rsid w:val="00DF7D46"/>
    <w:rsid w:val="00E00C00"/>
    <w:rsid w:val="00E041EB"/>
    <w:rsid w:val="00E04B2D"/>
    <w:rsid w:val="00E106ED"/>
    <w:rsid w:val="00E11256"/>
    <w:rsid w:val="00E127E1"/>
    <w:rsid w:val="00E14777"/>
    <w:rsid w:val="00E159BC"/>
    <w:rsid w:val="00E170F4"/>
    <w:rsid w:val="00E21196"/>
    <w:rsid w:val="00E214FB"/>
    <w:rsid w:val="00E237BE"/>
    <w:rsid w:val="00E2469D"/>
    <w:rsid w:val="00E2570D"/>
    <w:rsid w:val="00E2589C"/>
    <w:rsid w:val="00E30238"/>
    <w:rsid w:val="00E332D3"/>
    <w:rsid w:val="00E34B4E"/>
    <w:rsid w:val="00E3537B"/>
    <w:rsid w:val="00E37326"/>
    <w:rsid w:val="00E37AAC"/>
    <w:rsid w:val="00E4328A"/>
    <w:rsid w:val="00E442EC"/>
    <w:rsid w:val="00E476A7"/>
    <w:rsid w:val="00E5093D"/>
    <w:rsid w:val="00E51873"/>
    <w:rsid w:val="00E51F16"/>
    <w:rsid w:val="00E54A8E"/>
    <w:rsid w:val="00E56E79"/>
    <w:rsid w:val="00E60BD1"/>
    <w:rsid w:val="00E61A71"/>
    <w:rsid w:val="00E62E6D"/>
    <w:rsid w:val="00E65F75"/>
    <w:rsid w:val="00E6605F"/>
    <w:rsid w:val="00E66BD9"/>
    <w:rsid w:val="00E66E4C"/>
    <w:rsid w:val="00E71662"/>
    <w:rsid w:val="00E71A23"/>
    <w:rsid w:val="00E72127"/>
    <w:rsid w:val="00E72793"/>
    <w:rsid w:val="00E72885"/>
    <w:rsid w:val="00E74F7A"/>
    <w:rsid w:val="00E75577"/>
    <w:rsid w:val="00E774C0"/>
    <w:rsid w:val="00E82C47"/>
    <w:rsid w:val="00E85822"/>
    <w:rsid w:val="00E85C11"/>
    <w:rsid w:val="00E9305E"/>
    <w:rsid w:val="00E933BA"/>
    <w:rsid w:val="00E944BB"/>
    <w:rsid w:val="00E95E87"/>
    <w:rsid w:val="00E9676D"/>
    <w:rsid w:val="00E97AF4"/>
    <w:rsid w:val="00EA014E"/>
    <w:rsid w:val="00EA25FB"/>
    <w:rsid w:val="00EA39E9"/>
    <w:rsid w:val="00EA4C57"/>
    <w:rsid w:val="00EA6866"/>
    <w:rsid w:val="00EB42FE"/>
    <w:rsid w:val="00EB572C"/>
    <w:rsid w:val="00EB5FED"/>
    <w:rsid w:val="00EC0DA2"/>
    <w:rsid w:val="00EC2690"/>
    <w:rsid w:val="00EC3450"/>
    <w:rsid w:val="00EC4E12"/>
    <w:rsid w:val="00EC5AAB"/>
    <w:rsid w:val="00EC7236"/>
    <w:rsid w:val="00EC7933"/>
    <w:rsid w:val="00ED3860"/>
    <w:rsid w:val="00ED44E1"/>
    <w:rsid w:val="00ED6225"/>
    <w:rsid w:val="00ED6503"/>
    <w:rsid w:val="00EE0174"/>
    <w:rsid w:val="00EE1186"/>
    <w:rsid w:val="00EE177B"/>
    <w:rsid w:val="00EE35C4"/>
    <w:rsid w:val="00EE37A7"/>
    <w:rsid w:val="00EE38FB"/>
    <w:rsid w:val="00EE428C"/>
    <w:rsid w:val="00EE6BAF"/>
    <w:rsid w:val="00EE70B3"/>
    <w:rsid w:val="00EF31A5"/>
    <w:rsid w:val="00EF339D"/>
    <w:rsid w:val="00EF34F4"/>
    <w:rsid w:val="00EF4B9A"/>
    <w:rsid w:val="00F00CCE"/>
    <w:rsid w:val="00F02E9D"/>
    <w:rsid w:val="00F0550B"/>
    <w:rsid w:val="00F072CE"/>
    <w:rsid w:val="00F074E2"/>
    <w:rsid w:val="00F104F9"/>
    <w:rsid w:val="00F1072D"/>
    <w:rsid w:val="00F13422"/>
    <w:rsid w:val="00F143F0"/>
    <w:rsid w:val="00F1482D"/>
    <w:rsid w:val="00F163E8"/>
    <w:rsid w:val="00F17891"/>
    <w:rsid w:val="00F2390E"/>
    <w:rsid w:val="00F23FC6"/>
    <w:rsid w:val="00F2614B"/>
    <w:rsid w:val="00F31212"/>
    <w:rsid w:val="00F33907"/>
    <w:rsid w:val="00F33A71"/>
    <w:rsid w:val="00F35DB2"/>
    <w:rsid w:val="00F36C92"/>
    <w:rsid w:val="00F37C24"/>
    <w:rsid w:val="00F41A31"/>
    <w:rsid w:val="00F42D4B"/>
    <w:rsid w:val="00F45297"/>
    <w:rsid w:val="00F45378"/>
    <w:rsid w:val="00F463E3"/>
    <w:rsid w:val="00F47CA8"/>
    <w:rsid w:val="00F506F3"/>
    <w:rsid w:val="00F50BD7"/>
    <w:rsid w:val="00F51548"/>
    <w:rsid w:val="00F52125"/>
    <w:rsid w:val="00F62CE7"/>
    <w:rsid w:val="00F6362C"/>
    <w:rsid w:val="00F65859"/>
    <w:rsid w:val="00F65E1F"/>
    <w:rsid w:val="00F714E1"/>
    <w:rsid w:val="00F72281"/>
    <w:rsid w:val="00F75DD1"/>
    <w:rsid w:val="00F80FB0"/>
    <w:rsid w:val="00F829DF"/>
    <w:rsid w:val="00F82C8D"/>
    <w:rsid w:val="00F841C4"/>
    <w:rsid w:val="00F853FE"/>
    <w:rsid w:val="00F86EE2"/>
    <w:rsid w:val="00F872B6"/>
    <w:rsid w:val="00F93094"/>
    <w:rsid w:val="00F94CD5"/>
    <w:rsid w:val="00F95E0F"/>
    <w:rsid w:val="00F9774E"/>
    <w:rsid w:val="00F97C02"/>
    <w:rsid w:val="00FA224E"/>
    <w:rsid w:val="00FA2B7E"/>
    <w:rsid w:val="00FA318F"/>
    <w:rsid w:val="00FA35FF"/>
    <w:rsid w:val="00FA36FC"/>
    <w:rsid w:val="00FA3A54"/>
    <w:rsid w:val="00FA6D29"/>
    <w:rsid w:val="00FA7173"/>
    <w:rsid w:val="00FB456A"/>
    <w:rsid w:val="00FB50FB"/>
    <w:rsid w:val="00FB6D36"/>
    <w:rsid w:val="00FC060E"/>
    <w:rsid w:val="00FC17C1"/>
    <w:rsid w:val="00FC1B93"/>
    <w:rsid w:val="00FC38AE"/>
    <w:rsid w:val="00FC4915"/>
    <w:rsid w:val="00FC63B1"/>
    <w:rsid w:val="00FC7E36"/>
    <w:rsid w:val="00FD2F4D"/>
    <w:rsid w:val="00FD6E83"/>
    <w:rsid w:val="00FD775F"/>
    <w:rsid w:val="00FD7CE8"/>
    <w:rsid w:val="00FE0C31"/>
    <w:rsid w:val="00FE1299"/>
    <w:rsid w:val="00FE3423"/>
    <w:rsid w:val="00FE63D0"/>
    <w:rsid w:val="00FE6BEA"/>
    <w:rsid w:val="00FF00CE"/>
    <w:rsid w:val="00FF181C"/>
    <w:rsid w:val="02EE1C3E"/>
    <w:rsid w:val="0768220B"/>
    <w:rsid w:val="08B91127"/>
    <w:rsid w:val="09847366"/>
    <w:rsid w:val="0B704DE5"/>
    <w:rsid w:val="0BE40DB7"/>
    <w:rsid w:val="0DD4173F"/>
    <w:rsid w:val="0E9B77EC"/>
    <w:rsid w:val="122F08EB"/>
    <w:rsid w:val="15CE6380"/>
    <w:rsid w:val="16E754E8"/>
    <w:rsid w:val="1A8E1B30"/>
    <w:rsid w:val="1B0E67CD"/>
    <w:rsid w:val="1B9A3F56"/>
    <w:rsid w:val="1DA4603D"/>
    <w:rsid w:val="1F132604"/>
    <w:rsid w:val="20C5476A"/>
    <w:rsid w:val="20CD7E55"/>
    <w:rsid w:val="21EF66E7"/>
    <w:rsid w:val="245D585F"/>
    <w:rsid w:val="2503181C"/>
    <w:rsid w:val="26CC7C68"/>
    <w:rsid w:val="29323FCF"/>
    <w:rsid w:val="2A4669C8"/>
    <w:rsid w:val="2DC14178"/>
    <w:rsid w:val="2DE97DD3"/>
    <w:rsid w:val="305F1B4D"/>
    <w:rsid w:val="30FD3114"/>
    <w:rsid w:val="312C4D38"/>
    <w:rsid w:val="3AD849D6"/>
    <w:rsid w:val="3B03626D"/>
    <w:rsid w:val="3C42367B"/>
    <w:rsid w:val="3FAA1218"/>
    <w:rsid w:val="457E0AB0"/>
    <w:rsid w:val="45931C4F"/>
    <w:rsid w:val="4808423D"/>
    <w:rsid w:val="48B76708"/>
    <w:rsid w:val="4B294A5D"/>
    <w:rsid w:val="4C6856AD"/>
    <w:rsid w:val="4D4C4DB0"/>
    <w:rsid w:val="4E436FD1"/>
    <w:rsid w:val="4EEF1A39"/>
    <w:rsid w:val="52733A14"/>
    <w:rsid w:val="56DA63AE"/>
    <w:rsid w:val="57512EBA"/>
    <w:rsid w:val="5B440DB6"/>
    <w:rsid w:val="5C6E3207"/>
    <w:rsid w:val="614B11AE"/>
    <w:rsid w:val="63B55C23"/>
    <w:rsid w:val="644F253A"/>
    <w:rsid w:val="67762CFD"/>
    <w:rsid w:val="6A5F5B18"/>
    <w:rsid w:val="6C201A71"/>
    <w:rsid w:val="6C214CF4"/>
    <w:rsid w:val="6E381AB7"/>
    <w:rsid w:val="702428E4"/>
    <w:rsid w:val="7214798C"/>
    <w:rsid w:val="72881E74"/>
    <w:rsid w:val="738B6BB6"/>
    <w:rsid w:val="73A43FF6"/>
    <w:rsid w:val="744908B1"/>
    <w:rsid w:val="755D604E"/>
    <w:rsid w:val="75F956E1"/>
    <w:rsid w:val="7711464C"/>
    <w:rsid w:val="79A06C22"/>
    <w:rsid w:val="79EE6121"/>
    <w:rsid w:val="7AD8444E"/>
    <w:rsid w:val="7AE9453A"/>
    <w:rsid w:val="7C683FA2"/>
    <w:rsid w:val="7DCF4ABD"/>
    <w:rsid w:val="7F86552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Times New Roman" w:hAnsi="Times New Roman" w:eastAsia="仿宋_GB2312" w:cs="Times New Roman"/>
      <w:kern w:val="2"/>
      <w:sz w:val="30"/>
      <w:lang w:val="en-US" w:eastAsia="zh-CN" w:bidi="ar-SA"/>
    </w:rPr>
  </w:style>
  <w:style w:type="paragraph" w:styleId="2">
    <w:name w:val="heading 1"/>
    <w:basedOn w:val="1"/>
    <w:next w:val="1"/>
    <w:qFormat/>
    <w:uiPriority w:val="0"/>
    <w:pPr>
      <w:keepNext/>
      <w:keepLines/>
      <w:ind w:firstLine="0" w:firstLineChars="0"/>
      <w:jc w:val="left"/>
      <w:outlineLvl w:val="0"/>
    </w:pPr>
    <w:rPr>
      <w:rFonts w:eastAsia="宋体"/>
      <w:b/>
      <w:kern w:val="44"/>
      <w:sz w:val="28"/>
    </w:rPr>
  </w:style>
  <w:style w:type="paragraph" w:styleId="3">
    <w:name w:val="heading 2"/>
    <w:basedOn w:val="1"/>
    <w:next w:val="1"/>
    <w:qFormat/>
    <w:uiPriority w:val="0"/>
    <w:pPr>
      <w:keepNext/>
      <w:keepLines/>
      <w:ind w:firstLine="0" w:firstLineChars="0"/>
      <w:jc w:val="left"/>
      <w:outlineLvl w:val="1"/>
    </w:pPr>
    <w:rPr>
      <w:rFonts w:eastAsia="Times New Roman"/>
      <w:b/>
      <w:sz w:val="24"/>
    </w:rPr>
  </w:style>
  <w:style w:type="paragraph" w:styleId="4">
    <w:name w:val="heading 3"/>
    <w:basedOn w:val="1"/>
    <w:next w:val="5"/>
    <w:qFormat/>
    <w:uiPriority w:val="0"/>
    <w:pPr>
      <w:keepNext/>
      <w:keepLines/>
      <w:ind w:firstLine="0" w:firstLineChars="0"/>
      <w:jc w:val="left"/>
      <w:outlineLvl w:val="2"/>
    </w:pPr>
    <w:rPr>
      <w:rFonts w:eastAsia="宋体"/>
      <w:b/>
      <w:sz w:val="24"/>
    </w:rPr>
  </w:style>
  <w:style w:type="character" w:default="1" w:styleId="29">
    <w:name w:val="Default Paragraph Font"/>
    <w:semiHidden/>
    <w:qFormat/>
    <w:uiPriority w:val="0"/>
  </w:style>
  <w:style w:type="table" w:default="1" w:styleId="27">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toc 7"/>
    <w:basedOn w:val="1"/>
    <w:next w:val="1"/>
    <w:qFormat/>
    <w:uiPriority w:val="0"/>
    <w:pPr>
      <w:ind w:left="1800"/>
      <w:jc w:val="left"/>
    </w:pPr>
    <w:rPr>
      <w:rFonts w:ascii="等线" w:eastAsia="等线"/>
      <w:sz w:val="18"/>
      <w:szCs w:val="18"/>
    </w:rPr>
  </w:style>
  <w:style w:type="paragraph" w:styleId="7">
    <w:name w:val="Document Map"/>
    <w:basedOn w:val="1"/>
    <w:semiHidden/>
    <w:qFormat/>
    <w:uiPriority w:val="0"/>
    <w:pPr>
      <w:shd w:val="clear" w:color="auto" w:fill="000080"/>
    </w:pPr>
  </w:style>
  <w:style w:type="paragraph" w:styleId="8">
    <w:name w:val="annotation text"/>
    <w:basedOn w:val="1"/>
    <w:link w:val="35"/>
    <w:qFormat/>
    <w:uiPriority w:val="0"/>
    <w:pPr>
      <w:jc w:val="left"/>
    </w:pPr>
    <w:rPr>
      <w:sz w:val="32"/>
    </w:rPr>
  </w:style>
  <w:style w:type="paragraph" w:styleId="9">
    <w:name w:val="Body Text Indent"/>
    <w:basedOn w:val="1"/>
    <w:qFormat/>
    <w:uiPriority w:val="0"/>
    <w:pPr>
      <w:ind w:left="1120" w:hanging="1120"/>
    </w:pPr>
  </w:style>
  <w:style w:type="paragraph" w:styleId="10">
    <w:name w:val="toc 5"/>
    <w:basedOn w:val="1"/>
    <w:next w:val="1"/>
    <w:qFormat/>
    <w:uiPriority w:val="0"/>
    <w:pPr>
      <w:ind w:left="1200"/>
      <w:jc w:val="left"/>
    </w:pPr>
    <w:rPr>
      <w:rFonts w:ascii="等线" w:eastAsia="等线"/>
      <w:sz w:val="18"/>
      <w:szCs w:val="18"/>
    </w:rPr>
  </w:style>
  <w:style w:type="paragraph" w:styleId="11">
    <w:name w:val="toc 3"/>
    <w:basedOn w:val="1"/>
    <w:next w:val="1"/>
    <w:unhideWhenUsed/>
    <w:qFormat/>
    <w:uiPriority w:val="39"/>
    <w:pPr>
      <w:ind w:left="600"/>
      <w:jc w:val="left"/>
    </w:pPr>
    <w:rPr>
      <w:rFonts w:ascii="等线" w:eastAsia="等线"/>
      <w:i/>
      <w:iCs/>
      <w:sz w:val="20"/>
    </w:rPr>
  </w:style>
  <w:style w:type="paragraph" w:styleId="12">
    <w:name w:val="toc 8"/>
    <w:basedOn w:val="1"/>
    <w:next w:val="1"/>
    <w:qFormat/>
    <w:uiPriority w:val="0"/>
    <w:pPr>
      <w:ind w:left="2100"/>
      <w:jc w:val="left"/>
    </w:pPr>
    <w:rPr>
      <w:rFonts w:ascii="等线" w:eastAsia="等线"/>
      <w:sz w:val="18"/>
      <w:szCs w:val="18"/>
    </w:rPr>
  </w:style>
  <w:style w:type="paragraph" w:styleId="13">
    <w:name w:val="Date"/>
    <w:basedOn w:val="1"/>
    <w:next w:val="1"/>
    <w:qFormat/>
    <w:uiPriority w:val="0"/>
    <w:pPr>
      <w:spacing w:line="240" w:lineRule="auto"/>
      <w:ind w:left="100" w:leftChars="2500" w:firstLine="0"/>
    </w:pPr>
    <w:rPr>
      <w:rFonts w:eastAsia="宋体"/>
      <w:sz w:val="21"/>
      <w:szCs w:val="24"/>
    </w:rPr>
  </w:style>
  <w:style w:type="paragraph" w:styleId="14">
    <w:name w:val="Body Text Indent 2"/>
    <w:basedOn w:val="1"/>
    <w:qFormat/>
    <w:uiPriority w:val="0"/>
    <w:pPr>
      <w:spacing w:line="240" w:lineRule="auto"/>
      <w:ind w:firstLine="640" w:firstLineChars="200"/>
    </w:pPr>
    <w:rPr>
      <w:szCs w:val="24"/>
    </w:rPr>
  </w:style>
  <w:style w:type="paragraph" w:styleId="15">
    <w:name w:val="Balloon Text"/>
    <w:basedOn w:val="1"/>
    <w:semiHidden/>
    <w:qFormat/>
    <w:uiPriority w:val="0"/>
    <w:rPr>
      <w:sz w:val="18"/>
      <w:szCs w:val="18"/>
    </w:rPr>
  </w:style>
  <w:style w:type="paragraph" w:styleId="16">
    <w:name w:val="footer"/>
    <w:basedOn w:val="1"/>
    <w:link w:val="36"/>
    <w:qFormat/>
    <w:uiPriority w:val="99"/>
    <w:pPr>
      <w:tabs>
        <w:tab w:val="center" w:pos="4153"/>
        <w:tab w:val="right" w:pos="8306"/>
      </w:tabs>
      <w:snapToGrid w:val="0"/>
      <w:jc w:val="left"/>
    </w:pPr>
    <w:rPr>
      <w:sz w:val="18"/>
    </w:rPr>
  </w:style>
  <w:style w:type="paragraph" w:styleId="17">
    <w:name w:val="header"/>
    <w:basedOn w:val="1"/>
    <w:link w:val="37"/>
    <w:qFormat/>
    <w:uiPriority w:val="0"/>
    <w:pPr>
      <w:tabs>
        <w:tab w:val="center" w:pos="4153"/>
        <w:tab w:val="right" w:pos="8306"/>
      </w:tabs>
      <w:snapToGrid w:val="0"/>
      <w:jc w:val="center"/>
    </w:pPr>
    <w:rPr>
      <w:sz w:val="18"/>
    </w:rPr>
  </w:style>
  <w:style w:type="paragraph" w:styleId="18">
    <w:name w:val="toc 1"/>
    <w:basedOn w:val="1"/>
    <w:next w:val="1"/>
    <w:qFormat/>
    <w:uiPriority w:val="39"/>
    <w:pPr>
      <w:tabs>
        <w:tab w:val="right" w:leader="middleDot" w:pos="9060"/>
      </w:tabs>
      <w:spacing w:before="120" w:after="120"/>
      <w:ind w:firstLine="592"/>
      <w:jc w:val="center"/>
    </w:pPr>
    <w:rPr>
      <w:rFonts w:ascii="等线" w:eastAsia="等线"/>
      <w:b/>
      <w:bCs/>
      <w:caps/>
      <w:szCs w:val="30"/>
    </w:rPr>
  </w:style>
  <w:style w:type="paragraph" w:styleId="19">
    <w:name w:val="toc 4"/>
    <w:basedOn w:val="1"/>
    <w:next w:val="1"/>
    <w:qFormat/>
    <w:uiPriority w:val="0"/>
    <w:pPr>
      <w:ind w:left="900"/>
      <w:jc w:val="left"/>
    </w:pPr>
    <w:rPr>
      <w:rFonts w:ascii="等线" w:eastAsia="等线"/>
      <w:sz w:val="18"/>
      <w:szCs w:val="18"/>
    </w:rPr>
  </w:style>
  <w:style w:type="paragraph" w:styleId="20">
    <w:name w:val="Subtitle"/>
    <w:basedOn w:val="1"/>
    <w:next w:val="1"/>
    <w:link w:val="38"/>
    <w:qFormat/>
    <w:uiPriority w:val="0"/>
    <w:pPr>
      <w:spacing w:before="240" w:after="60" w:line="312" w:lineRule="atLeast"/>
      <w:jc w:val="center"/>
      <w:outlineLvl w:val="1"/>
    </w:pPr>
    <w:rPr>
      <w:rFonts w:ascii="Cambria" w:hAnsi="Cambria" w:eastAsia="宋体"/>
      <w:b/>
      <w:bCs/>
      <w:kern w:val="28"/>
      <w:sz w:val="32"/>
      <w:szCs w:val="32"/>
    </w:rPr>
  </w:style>
  <w:style w:type="paragraph" w:styleId="21">
    <w:name w:val="toc 6"/>
    <w:basedOn w:val="1"/>
    <w:next w:val="1"/>
    <w:qFormat/>
    <w:uiPriority w:val="0"/>
    <w:pPr>
      <w:ind w:left="1500"/>
      <w:jc w:val="left"/>
    </w:pPr>
    <w:rPr>
      <w:rFonts w:ascii="等线" w:eastAsia="等线"/>
      <w:sz w:val="18"/>
      <w:szCs w:val="18"/>
    </w:rPr>
  </w:style>
  <w:style w:type="paragraph" w:styleId="22">
    <w:name w:val="toc 2"/>
    <w:basedOn w:val="1"/>
    <w:next w:val="1"/>
    <w:qFormat/>
    <w:uiPriority w:val="39"/>
    <w:pPr>
      <w:ind w:left="300"/>
      <w:jc w:val="left"/>
    </w:pPr>
    <w:rPr>
      <w:rFonts w:ascii="等线" w:eastAsia="等线"/>
      <w:smallCaps/>
      <w:sz w:val="20"/>
    </w:rPr>
  </w:style>
  <w:style w:type="paragraph" w:styleId="23">
    <w:name w:val="toc 9"/>
    <w:basedOn w:val="1"/>
    <w:next w:val="1"/>
    <w:qFormat/>
    <w:uiPriority w:val="0"/>
    <w:pPr>
      <w:ind w:left="2400"/>
      <w:jc w:val="left"/>
    </w:pPr>
    <w:rPr>
      <w:rFonts w:ascii="等线" w:eastAsia="等线"/>
      <w:sz w:val="18"/>
      <w:szCs w:val="18"/>
    </w:rPr>
  </w:style>
  <w:style w:type="paragraph" w:styleId="24">
    <w:name w:val="Normal (Web)"/>
    <w:basedOn w:val="1"/>
    <w:qFormat/>
    <w:uiPriority w:val="0"/>
    <w:pPr>
      <w:widowControl/>
      <w:spacing w:before="100" w:beforeAutospacing="1" w:after="100" w:afterAutospacing="1" w:line="240" w:lineRule="auto"/>
      <w:ind w:firstLine="0"/>
      <w:jc w:val="left"/>
    </w:pPr>
    <w:rPr>
      <w:rFonts w:ascii="宋体" w:hAnsi="宋体" w:eastAsia="宋体" w:cs="宋体"/>
      <w:kern w:val="0"/>
      <w:sz w:val="24"/>
    </w:rPr>
  </w:style>
  <w:style w:type="paragraph" w:styleId="25">
    <w:name w:val="Title"/>
    <w:basedOn w:val="1"/>
    <w:next w:val="1"/>
    <w:link w:val="39"/>
    <w:qFormat/>
    <w:uiPriority w:val="0"/>
    <w:pPr>
      <w:spacing w:before="240" w:after="60"/>
      <w:jc w:val="center"/>
      <w:outlineLvl w:val="0"/>
    </w:pPr>
    <w:rPr>
      <w:rFonts w:ascii="Cambria" w:hAnsi="Cambria" w:eastAsia="宋体"/>
      <w:b/>
      <w:bCs/>
      <w:sz w:val="32"/>
      <w:szCs w:val="32"/>
    </w:rPr>
  </w:style>
  <w:style w:type="paragraph" w:styleId="26">
    <w:name w:val="annotation subject"/>
    <w:basedOn w:val="8"/>
    <w:next w:val="8"/>
    <w:link w:val="40"/>
    <w:qFormat/>
    <w:uiPriority w:val="0"/>
    <w:rPr>
      <w:b/>
      <w:bCs/>
    </w:rPr>
  </w:style>
  <w:style w:type="table" w:styleId="28">
    <w:name w:val="Table Grid"/>
    <w:basedOn w:val="27"/>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0">
    <w:name w:val="Strong"/>
    <w:qFormat/>
    <w:uiPriority w:val="0"/>
    <w:rPr>
      <w:b/>
      <w:bCs/>
    </w:rPr>
  </w:style>
  <w:style w:type="character" w:styleId="31">
    <w:name w:val="page number"/>
    <w:qFormat/>
    <w:uiPriority w:val="0"/>
  </w:style>
  <w:style w:type="character" w:styleId="32">
    <w:name w:val="Emphasis"/>
    <w:qFormat/>
    <w:uiPriority w:val="0"/>
    <w:rPr>
      <w:i/>
      <w:iCs/>
    </w:rPr>
  </w:style>
  <w:style w:type="character" w:styleId="33">
    <w:name w:val="Hyperlink"/>
    <w:unhideWhenUsed/>
    <w:qFormat/>
    <w:uiPriority w:val="99"/>
    <w:rPr>
      <w:color w:val="0000FF"/>
      <w:u w:val="single"/>
    </w:rPr>
  </w:style>
  <w:style w:type="character" w:styleId="34">
    <w:name w:val="annotation reference"/>
    <w:qFormat/>
    <w:uiPriority w:val="0"/>
    <w:rPr>
      <w:sz w:val="21"/>
      <w:szCs w:val="21"/>
    </w:rPr>
  </w:style>
  <w:style w:type="character" w:customStyle="1" w:styleId="35">
    <w:name w:val="批注文字 字符"/>
    <w:link w:val="8"/>
    <w:qFormat/>
    <w:uiPriority w:val="0"/>
    <w:rPr>
      <w:rFonts w:eastAsia="仿宋_GB2312"/>
      <w:kern w:val="2"/>
      <w:sz w:val="32"/>
    </w:rPr>
  </w:style>
  <w:style w:type="character" w:customStyle="1" w:styleId="36">
    <w:name w:val="页脚 字符1"/>
    <w:link w:val="16"/>
    <w:qFormat/>
    <w:uiPriority w:val="99"/>
    <w:rPr>
      <w:rFonts w:eastAsia="仿宋_GB2312"/>
      <w:kern w:val="2"/>
      <w:sz w:val="18"/>
    </w:rPr>
  </w:style>
  <w:style w:type="character" w:customStyle="1" w:styleId="37">
    <w:name w:val="页眉 字符1"/>
    <w:link w:val="17"/>
    <w:qFormat/>
    <w:uiPriority w:val="0"/>
    <w:rPr>
      <w:rFonts w:eastAsia="仿宋_GB2312"/>
      <w:kern w:val="2"/>
      <w:sz w:val="18"/>
    </w:rPr>
  </w:style>
  <w:style w:type="character" w:customStyle="1" w:styleId="38">
    <w:name w:val="副标题 字符"/>
    <w:link w:val="20"/>
    <w:qFormat/>
    <w:uiPriority w:val="0"/>
    <w:rPr>
      <w:rFonts w:ascii="Cambria" w:hAnsi="Cambria" w:cs="Times New Roman"/>
      <w:b/>
      <w:bCs/>
      <w:kern w:val="28"/>
      <w:sz w:val="32"/>
      <w:szCs w:val="32"/>
    </w:rPr>
  </w:style>
  <w:style w:type="character" w:customStyle="1" w:styleId="39">
    <w:name w:val="标题 字符"/>
    <w:link w:val="25"/>
    <w:qFormat/>
    <w:uiPriority w:val="0"/>
    <w:rPr>
      <w:rFonts w:ascii="Cambria" w:hAnsi="Cambria" w:cs="Times New Roman"/>
      <w:b/>
      <w:bCs/>
      <w:kern w:val="2"/>
      <w:sz w:val="32"/>
      <w:szCs w:val="32"/>
    </w:rPr>
  </w:style>
  <w:style w:type="character" w:customStyle="1" w:styleId="40">
    <w:name w:val="批注主题 字符"/>
    <w:link w:val="26"/>
    <w:qFormat/>
    <w:uiPriority w:val="0"/>
    <w:rPr>
      <w:rFonts w:eastAsia="仿宋_GB2312"/>
      <w:b/>
      <w:bCs/>
      <w:kern w:val="2"/>
      <w:sz w:val="32"/>
    </w:rPr>
  </w:style>
  <w:style w:type="paragraph" w:customStyle="1" w:styleId="41">
    <w:name w:val=" Char"/>
    <w:basedOn w:val="1"/>
    <w:qFormat/>
    <w:uiPriority w:val="0"/>
    <w:pPr>
      <w:spacing w:line="240" w:lineRule="auto"/>
      <w:ind w:firstLine="0"/>
    </w:pPr>
    <w:rPr>
      <w:rFonts w:eastAsia="宋体"/>
      <w:sz w:val="24"/>
      <w:szCs w:val="24"/>
    </w:rPr>
  </w:style>
  <w:style w:type="paragraph" w:customStyle="1" w:styleId="42">
    <w:name w:val="线型"/>
    <w:basedOn w:val="1"/>
    <w:qFormat/>
    <w:uiPriority w:val="0"/>
    <w:pPr>
      <w:widowControl/>
      <w:autoSpaceDE w:val="0"/>
      <w:autoSpaceDN w:val="0"/>
      <w:adjustRightInd w:val="0"/>
      <w:spacing w:line="240" w:lineRule="auto"/>
      <w:ind w:firstLine="0"/>
      <w:jc w:val="center"/>
    </w:pPr>
    <w:rPr>
      <w:rFonts w:ascii="溘冼_GB2312" w:eastAsia="溘冼_GB2312"/>
      <w:kern w:val="0"/>
      <w:sz w:val="21"/>
    </w:rPr>
  </w:style>
  <w:style w:type="paragraph" w:customStyle="1" w:styleId="43">
    <w:name w:val="主题词"/>
    <w:basedOn w:val="1"/>
    <w:qFormat/>
    <w:uiPriority w:val="0"/>
    <w:pPr>
      <w:widowControl/>
      <w:autoSpaceDE w:val="0"/>
      <w:autoSpaceDN w:val="0"/>
      <w:adjustRightInd w:val="0"/>
      <w:spacing w:line="240" w:lineRule="atLeast"/>
      <w:ind w:firstLine="0"/>
      <w:jc w:val="left"/>
    </w:pPr>
    <w:rPr>
      <w:rFonts w:ascii="冼极" w:eastAsia="冼极"/>
      <w:b/>
      <w:kern w:val="0"/>
    </w:rPr>
  </w:style>
  <w:style w:type="paragraph" w:customStyle="1" w:styleId="44">
    <w:name w:val="印发栏"/>
    <w:basedOn w:val="1"/>
    <w:qFormat/>
    <w:uiPriority w:val="0"/>
    <w:pPr>
      <w:widowControl/>
      <w:tabs>
        <w:tab w:val="left" w:pos="284"/>
        <w:tab w:val="left" w:pos="5387"/>
      </w:tabs>
      <w:autoSpaceDE w:val="0"/>
      <w:autoSpaceDN w:val="0"/>
      <w:adjustRightInd w:val="0"/>
      <w:spacing w:line="397" w:lineRule="atLeast"/>
      <w:ind w:firstLine="0"/>
      <w:jc w:val="left"/>
    </w:pPr>
    <w:rPr>
      <w:rFonts w:ascii="溘冼_GB2312" w:eastAsia="溘冼_GB2312"/>
      <w:kern w:val="0"/>
      <w:sz w:val="28"/>
    </w:rPr>
  </w:style>
  <w:style w:type="paragraph" w:customStyle="1" w:styleId="45">
    <w:name w:val="印数"/>
    <w:basedOn w:val="44"/>
    <w:qFormat/>
    <w:uiPriority w:val="0"/>
    <w:pPr>
      <w:jc w:val="right"/>
    </w:pPr>
  </w:style>
  <w:style w:type="paragraph" w:customStyle="1" w:styleId="46">
    <w:name w:val="抄送栏"/>
    <w:basedOn w:val="1"/>
    <w:qFormat/>
    <w:uiPriority w:val="0"/>
    <w:pPr>
      <w:widowControl/>
      <w:autoSpaceDE w:val="0"/>
      <w:autoSpaceDN w:val="0"/>
      <w:adjustRightInd w:val="0"/>
      <w:spacing w:line="454" w:lineRule="atLeast"/>
      <w:ind w:left="851" w:hanging="851"/>
    </w:pPr>
    <w:rPr>
      <w:rFonts w:ascii="溘冼_GB2312" w:eastAsia="溘冼_GB2312"/>
      <w:kern w:val="0"/>
      <w:sz w:val="28"/>
    </w:rPr>
  </w:style>
  <w:style w:type="paragraph" w:customStyle="1" w:styleId="47">
    <w:name w:val="_Style 21"/>
    <w:basedOn w:val="1"/>
    <w:qFormat/>
    <w:uiPriority w:val="0"/>
    <w:pPr>
      <w:spacing w:line="240" w:lineRule="auto"/>
      <w:ind w:firstLine="0"/>
    </w:pPr>
    <w:rPr>
      <w:rFonts w:ascii="Tahoma" w:hAnsi="Tahoma" w:eastAsia="宋体"/>
      <w:sz w:val="24"/>
    </w:rPr>
  </w:style>
  <w:style w:type="paragraph" w:customStyle="1" w:styleId="48">
    <w:name w:val="主送单位"/>
    <w:basedOn w:val="1"/>
    <w:qFormat/>
    <w:uiPriority w:val="0"/>
    <w:pPr>
      <w:widowControl/>
      <w:autoSpaceDE w:val="0"/>
      <w:autoSpaceDN w:val="0"/>
      <w:adjustRightInd w:val="0"/>
      <w:spacing w:line="560" w:lineRule="exact"/>
      <w:ind w:firstLine="0"/>
    </w:pPr>
    <w:rPr>
      <w:rFonts w:ascii="溘冼_GB2312" w:eastAsia="溘冼_GB2312"/>
      <w:spacing w:val="-4"/>
      <w:kern w:val="0"/>
    </w:rPr>
  </w:style>
  <w:style w:type="paragraph" w:customStyle="1" w:styleId="49">
    <w:name w:val="标题3"/>
    <w:basedOn w:val="1"/>
    <w:next w:val="1"/>
    <w:qFormat/>
    <w:uiPriority w:val="0"/>
    <w:pPr>
      <w:autoSpaceDE w:val="0"/>
      <w:autoSpaceDN w:val="0"/>
      <w:snapToGrid w:val="0"/>
      <w:spacing w:line="590" w:lineRule="atLeast"/>
    </w:pPr>
    <w:rPr>
      <w:rFonts w:eastAsia="方正黑体_GBK"/>
      <w:snapToGrid w:val="0"/>
      <w:kern w:val="0"/>
    </w:rPr>
  </w:style>
  <w:style w:type="paragraph" w:customStyle="1" w:styleId="50">
    <w:name w:val="标题1"/>
    <w:basedOn w:val="1"/>
    <w:next w:val="1"/>
    <w:qFormat/>
    <w:uiPriority w:val="0"/>
    <w:pPr>
      <w:tabs>
        <w:tab w:val="left" w:pos="9193"/>
        <w:tab w:val="left" w:pos="9827"/>
      </w:tabs>
      <w:autoSpaceDE w:val="0"/>
      <w:autoSpaceDN w:val="0"/>
      <w:snapToGrid w:val="0"/>
      <w:spacing w:line="640" w:lineRule="atLeast"/>
      <w:ind w:firstLine="0"/>
      <w:jc w:val="center"/>
    </w:pPr>
    <w:rPr>
      <w:rFonts w:eastAsia="方正小标宋_GBK"/>
      <w:snapToGrid w:val="0"/>
      <w:kern w:val="0"/>
      <w:sz w:val="44"/>
    </w:rPr>
  </w:style>
  <w:style w:type="paragraph" w:customStyle="1" w:styleId="51">
    <w:name w:val="p0"/>
    <w:basedOn w:val="1"/>
    <w:qFormat/>
    <w:uiPriority w:val="0"/>
    <w:pPr>
      <w:widowControl/>
      <w:spacing w:line="590" w:lineRule="atLeast"/>
    </w:pPr>
    <w:rPr>
      <w:rFonts w:eastAsia="宋体"/>
      <w:kern w:val="0"/>
      <w:szCs w:val="32"/>
    </w:rPr>
  </w:style>
  <w:style w:type="paragraph" w:customStyle="1" w:styleId="52">
    <w:name w:val="table caption"/>
    <w:qFormat/>
    <w:uiPriority w:val="0"/>
    <w:pPr>
      <w:spacing w:before="120" w:after="120"/>
      <w:jc w:val="center"/>
    </w:pPr>
    <w:rPr>
      <w:rFonts w:ascii="Times New Roman" w:hAnsi="Times New Roman" w:eastAsia="黑体" w:cs="Times New Roman"/>
      <w:b/>
      <w:kern w:val="2"/>
      <w:sz w:val="24"/>
      <w:szCs w:val="24"/>
      <w:lang w:val="en-US" w:eastAsia="zh-CN" w:bidi="ar-SA"/>
    </w:rPr>
  </w:style>
  <w:style w:type="paragraph" w:customStyle="1" w:styleId="53">
    <w:name w:val="sheet"/>
    <w:basedOn w:val="1"/>
    <w:qFormat/>
    <w:uiPriority w:val="0"/>
    <w:pPr>
      <w:suppressAutoHyphens/>
      <w:topLinePunct/>
      <w:spacing w:line="240" w:lineRule="auto"/>
      <w:ind w:firstLine="0"/>
      <w:jc w:val="center"/>
    </w:pPr>
    <w:rPr>
      <w:rFonts w:eastAsia="宋体"/>
      <w:sz w:val="21"/>
      <w:szCs w:val="24"/>
    </w:rPr>
  </w:style>
  <w:style w:type="paragraph" w:customStyle="1" w:styleId="54">
    <w:name w:val="Table"/>
    <w:basedOn w:val="53"/>
    <w:qFormat/>
    <w:uiPriority w:val="0"/>
    <w:pPr>
      <w:ind w:firstLine="200" w:firstLineChars="200"/>
      <w:jc w:val="left"/>
    </w:pPr>
  </w:style>
  <w:style w:type="paragraph" w:customStyle="1" w:styleId="55">
    <w:name w:val="样式 标题1 + 段前: 0.5 行 段后: 0.5 行"/>
    <w:basedOn w:val="50"/>
    <w:qFormat/>
    <w:uiPriority w:val="0"/>
    <w:pPr>
      <w:spacing w:line="640" w:lineRule="exact"/>
    </w:pPr>
    <w:rPr>
      <w:rFonts w:cs="宋体"/>
    </w:rPr>
  </w:style>
  <w:style w:type="paragraph" w:customStyle="1" w:styleId="56">
    <w:name w:val="_Style 55"/>
    <w:basedOn w:val="2"/>
    <w:next w:val="1"/>
    <w:qFormat/>
    <w:uiPriority w:val="39"/>
    <w:pPr>
      <w:widowControl/>
      <w:spacing w:before="480" w:line="276" w:lineRule="auto"/>
      <w:outlineLvl w:val="9"/>
    </w:pPr>
    <w:rPr>
      <w:rFonts w:ascii="等线 Light" w:hAnsi="等线 Light" w:eastAsia="等线 Light" w:cs="Times New Roman"/>
      <w:b w:val="0"/>
      <w:bCs/>
      <w:color w:val="2E74B5"/>
      <w:kern w:val="0"/>
      <w:sz w:val="28"/>
      <w:szCs w:val="28"/>
    </w:rPr>
  </w:style>
  <w:style w:type="character" w:customStyle="1" w:styleId="57">
    <w:name w:val="MSG_EN_FONT_STYLE_NAME_TEMPLATE_ROLE_NUMBER MSG_EN_FONT_STYLE_NAME_BY_ROLE_TEXT 2_"/>
    <w:link w:val="58"/>
    <w:qFormat/>
    <w:uiPriority w:val="0"/>
    <w:rPr>
      <w:rFonts w:ascii="宋体" w:hAnsi="宋体" w:cs="宋体"/>
      <w:sz w:val="26"/>
      <w:szCs w:val="26"/>
      <w:shd w:val="clear" w:color="auto" w:fill="FFFFFF"/>
    </w:rPr>
  </w:style>
  <w:style w:type="paragraph" w:customStyle="1" w:styleId="58">
    <w:name w:val="MSG_EN_FONT_STYLE_NAME_TEMPLATE_ROLE_NUMBER MSG_EN_FONT_STYLE_NAME_BY_ROLE_TEXT 2"/>
    <w:basedOn w:val="1"/>
    <w:link w:val="57"/>
    <w:qFormat/>
    <w:uiPriority w:val="0"/>
    <w:pPr>
      <w:shd w:val="clear" w:color="auto" w:fill="FFFFFF"/>
      <w:spacing w:before="180" w:line="581" w:lineRule="exact"/>
      <w:ind w:firstLine="0" w:firstLineChars="0"/>
      <w:jc w:val="distribute"/>
    </w:pPr>
    <w:rPr>
      <w:rFonts w:ascii="宋体" w:hAnsi="宋体" w:eastAsia="宋体"/>
      <w:kern w:val="0"/>
      <w:sz w:val="26"/>
      <w:szCs w:val="26"/>
    </w:rPr>
  </w:style>
  <w:style w:type="character" w:customStyle="1" w:styleId="59">
    <w:name w:val="页脚 字符"/>
    <w:qFormat/>
    <w:uiPriority w:val="99"/>
    <w:rPr>
      <w:lang w:eastAsia="zh-CN"/>
    </w:rPr>
  </w:style>
  <w:style w:type="character" w:customStyle="1" w:styleId="60">
    <w:name w:val="页眉 字符"/>
    <w:qFormat/>
    <w:uiPriority w:val="99"/>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customXml" Target="../customXml/item1.xml"/><Relationship Id="rId20" Type="http://schemas.openxmlformats.org/officeDocument/2006/relationships/image" Target="media/image1.emf"/><Relationship Id="rId2" Type="http://schemas.openxmlformats.org/officeDocument/2006/relationships/settings" Target="settings.xml"/><Relationship Id="rId19" Type="http://schemas.openxmlformats.org/officeDocument/2006/relationships/oleObject" Target="embeddings/oleObject1.bin"/><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36830;&#25919;&#21150;&#2145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8760cbfc-b333-4d28-8210-87ed56479c11</errorID>
      <errorWord>生活饮用水卫生监督管理办法</errorWord>
      <group>L1_Knowledge</group>
      <groupName>知识性问题</groupName>
      <ability>L2_Knowledge</ability>
      <abilityName>其他知识</abilityName>
      <candidateList/>
      <explain>当前法律法规未收录或尚未生效，注意核查是否正确。</explain>
      <paraID>3B5658EF</paraID>
      <start>5</start>
      <end>18</end>
      <status>unmodified</status>
      <modifiedWord/>
      <trackRevisions>false</trackRevisions>
    </reviewItem>
    <reviewItem>
      <errorID>13e253ba-c69a-43e2-b27a-66325ab3b038</errorID>
      <errorWord>房</errorWord>
      <group>L1_Word</group>
      <groupName>字词问题</groupName>
      <ability>L2_Typo</ability>
      <abilityName>字词错误</abilityName>
      <candidateList>
        <item>房和</item>
      </candidateList>
      <explain/>
      <paraID>3B5658EF</paraID>
      <start>21</start>
      <end>22</end>
      <status>unmodified</status>
      <modifiedWord/>
      <trackRevisions>false</trackRevisions>
    </reviewItem>
    <reviewItem>
      <errorID>40ae1eab-dfed-44e6-a5d7-045b74588de9</errorID>
      <errorWord>4事件</errorWord>
      <group>L1_Sensitive</group>
      <groupName>敏感问题</groupName>
      <ability>L2_Sensitive</ability>
      <abilityName>敏感内容</abilityName>
      <candidateList/>
      <explain>【敏感内容】句中涉及敏感性内容的违规表述，请注意甄别。</explain>
      <paraID>10D30680</paraID>
      <start>2</start>
      <end>5</end>
      <status>unmodified</status>
      <modifiedWord/>
      <trackRevisions>false</trackRevisions>
    </reviewItem>
    <reviewItem>
      <errorID>13c568c3-3c93-43ee-b6d5-cd940fa583f3</errorID>
      <errorWord>其它有毒</errorWord>
      <group>L1_Word</group>
      <groupName>字词问题</groupName>
      <ability>L2_Alias</ability>
      <abilityName>也作/曾用词</abilityName>
      <candidateList>
        <item>其他有毒</item>
      </candidateList>
      <explain>词汇[其它有毒]为不规范表述或旧称，其规范书面表述为[其他有毒]。</explain>
      <paraID>580E08F5</paraID>
      <start>48</start>
      <end>52</end>
      <status>unmodified</status>
      <modifiedWord/>
      <trackRevisions>false</trackRevisions>
    </reviewItem>
    <reviewItem>
      <errorID>a5ef5d34-6576-4991-a71d-43000a6fd0bf</errorID>
      <errorWord>提高</errorWord>
      <group>L1_Word</group>
      <groupName>字词问题</groupName>
      <ability>L2_Typo</ability>
      <abilityName>字词错误</abilityName>
      <candidateList>
        <item>增强</item>
      </candidateList>
      <explain>“提高～意识”搭配不当，建议修改为“增强～意识”。</explain>
      <paraID>5B469EC4</paraID>
      <start>46</start>
      <end>48</end>
      <status>unmodified</status>
      <modifiedWord/>
      <trackRevisions>false</trackRevisions>
    </reviewItem>
    <reviewItem>
      <errorID>0e5f7764-382c-43ab-8c79-2a1693479016</errorID>
      <errorWord>法制化</errorWord>
      <group>L1_Political</group>
      <groupName>政治性问题</groupName>
      <ability>L2_Unpolitical</ability>
      <abilityName>政治敏感错误</abilityName>
      <candidateList>
        <item>法治化</item>
      </candidateList>
      <explain/>
      <paraID>5F22983B</paraID>
      <start>67</start>
      <end>70</end>
      <status>unmodified</status>
      <modifiedWord/>
      <trackRevisions>false</trackRevisions>
    </reviewItem>
    <reviewItem>
      <errorID>39b65ea1-bd0e-4077-ae14-1689130b59f2</errorID>
      <errorWord>移交给</errorWord>
      <group>L1_Word</group>
      <groupName>字词问题</groupName>
      <ability>L2_Typo</ability>
      <abilityName>字词错误</abilityName>
      <candidateList>
        <item>移交</item>
      </candidateList>
      <explain/>
      <paraID> C172E0E</paraID>
      <start>19</start>
      <end>22</end>
      <status>unmodified</status>
      <modifiedWord/>
      <trackRevisions>false</trackRevisions>
    </reviewItem>
    <reviewItem>
      <errorID>ac2f4b2b-98ed-41ca-aa7e-8c9b000e06a8</errorID>
      <errorWord>水务局处</errorWord>
      <group>L1_Word</group>
      <groupName>字词问题</groupName>
      <ability>L2_Typo</ability>
      <abilityName>字词错误</abilityName>
      <candidateList>
        <item>水务局</item>
      </candidateList>
      <explain/>
      <paraID>73AFD0E1</paraID>
      <start>350</start>
      <end>354</end>
      <status>unmodified</status>
      <modifiedWord/>
      <trackRevisions>false</trackRevisions>
    </reviewItem>
    <reviewItem>
      <errorID>d54a28da-b483-4735-b026-a46ce4d0828e</errorID>
      <errorWord>或是</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3F3C0DBD</paraID>
      <start>38</start>
      <end>40</end>
      <status>unmodified</status>
      <modifiedWord/>
      <trackRevisions>false</trackRevisions>
    </reviewItem>
    <reviewItem>
      <errorID>ca7b0c29-ed7f-4e61-a828-df6c55b5ed2c</errorID>
      <errorWord>指挥部中</errorWord>
      <group>L1_Word</group>
      <groupName>字词问题</groupName>
      <ability>L2_Typo</ability>
      <abilityName>字词错误</abilityName>
      <candidateList>
        <item>指挥部</item>
      </candidateList>
      <explain/>
      <paraID>77C30B0C</paraID>
      <start>9</start>
      <end>13</end>
      <status>unmodified</status>
      <modifiedWord/>
      <trackRevisions>false</trackRevisions>
    </reviewItem>
    <reviewItem>
      <errorID>1ec26e55-eb87-4ae0-a757-1e822e429733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307E63AD</paraID>
      <start>123</start>
      <end>126</end>
      <status>unmodified</status>
      <modifiedWord/>
      <trackRevisions>false</trackRevisions>
    </reviewItem>
    <reviewItem>
      <errorID>ab330b78-8144-465a-9a57-57cc5127ca14</errorID>
      <errorWord>监测</errorWord>
      <group>L1_Word</group>
      <groupName>字词问题</groupName>
      <ability>L2_Typo</ability>
      <abilityName>字词错误</abilityName>
      <candidateList>
        <item>检测</item>
      </candidateList>
      <explain/>
      <paraID>537E02EB</paraID>
      <start>51</start>
      <end>53</end>
      <status>unmodified</status>
      <modifiedWord/>
      <trackRevisions>false</trackRevisions>
    </reviewItem>
    <reviewItem>
      <errorID>4cc4d6dc-26b1-4fa8-9400-311ac89fe9f6</errorID>
      <errorWord>漫延</errorWord>
      <group>L1_Word</group>
      <groupName>字词问题</groupName>
      <ability>L2_Typo</ability>
      <abilityName>字词错误</abilityName>
      <candidateList>
        <item>蔓延</item>
      </candidateList>
      <explain>〈动〉像蔓草一样不断向周围扩展：～滋长｜火势～。</explain>
      <paraID>5214A2B7</paraID>
      <start>36</start>
      <end>38</end>
      <status>unmodified</status>
      <modifiedWord/>
      <trackRevisions>false</trackRevisions>
    </reviewItem>
    <reviewItem>
      <errorID>16ac2ade-e8ca-4fb2-8877-4277fc304f45</errorID>
      <errorWord>污染团</errorWord>
      <group>L1_Word</group>
      <groupName>字词问题</groupName>
      <ability>L2_Typo</ability>
      <abilityName>字词错误</abilityName>
      <candidateList>
        <item>污染源</item>
      </candidateList>
      <explain/>
      <paraID>47DF6B3F</paraID>
      <start>61</start>
      <end>64</end>
      <status>unmodified</status>
      <modifiedWord/>
      <trackRevisions>false</trackRevisions>
    </reviewItem>
    <reviewItem>
      <errorID>df545f77-f5fc-4fd7-bad8-c31f6964cacb</errorID>
      <errorWord>围油</errorWord>
      <group>L1_Word</group>
      <groupName>字词问题</groupName>
      <ability>L2_Typo</ability>
      <abilityName>字词错误</abilityName>
      <candidateList>
        <item>围护</item>
      </candidateList>
      <explain/>
      <paraID>40EDA050</paraID>
      <start>38</start>
      <end>40</end>
      <status>unmodified</status>
      <modifiedWord/>
      <trackRevisions>false</trackRevisions>
    </reviewItem>
    <reviewItem>
      <errorID>6a913465-6b8a-4925-8e95-8ca582459dc0</errorID>
      <errorWord>污染团</errorWord>
      <group>L1_Word</group>
      <groupName>字词问题</groupName>
      <ability>L2_Typo</ability>
      <abilityName>字词错误</abilityName>
      <candidateList>
        <item>污染源</item>
      </candidateList>
      <explain/>
      <paraID>78A9DF19</paraID>
      <start>18</start>
      <end>21</end>
      <status>unmodified</status>
      <modifiedWord/>
      <trackRevisions>false</trackRevisions>
    </reviewItem>
    <reviewItem>
      <errorID>a2ce1ad6-7d0d-47d2-ad3a-b2b6d32fb938</errorID>
      <errorWord>针对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6612494E</paraID>
      <start>50</start>
      <end>52</end>
      <status>unmodified</status>
      <modifiedWord/>
      <trackRevisions>false</trackRevisions>
    </reviewItem>
    <reviewItem>
      <errorID>b7fdb042-70b7-4a20-9d41-94c352287770</errorID>
      <errorWord>漫延</errorWord>
      <group>L1_Word</group>
      <groupName>字词问题</groupName>
      <ability>L2_Typo</ability>
      <abilityName>字词错误</abilityName>
      <candidateList>
        <item>蔓延</item>
      </candidateList>
      <explain>〈动〉像蔓草一样不断向周围扩展：～滋长｜火势～。</explain>
      <paraID>6612494E</paraID>
      <start>111</start>
      <end>113</end>
      <status>unmodified</status>
      <modifiedWord/>
      <trackRevisions>false</trackRevisions>
    </reviewItem>
    <reviewItem>
      <errorID>e163a68f-e5c8-4ee2-9728-4bf4b6063789</errorID>
      <errorWord>提高</errorWord>
      <group>L1_Word</group>
      <groupName>字词问题</groupName>
      <ability>L2_Typo</ability>
      <abilityName>字词错误</abilityName>
      <candidateList>
        <item>增强</item>
      </candidateList>
      <explain>“提高～意识”搭配不当，建议修改为“增强～意识”。</explain>
      <paraID>6D2E619B</paraID>
      <start>121</start>
      <end>123</end>
      <status>unmodified</status>
      <modifiedWord/>
      <trackRevisions>false</trackRevisions>
    </reviewItem>
    <reviewItem>
      <errorID>3f198f63-1ea5-480c-b4dd-7ec404b15e37</errorID>
      <errorWord>应对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4062F84C</paraID>
      <start>68</start>
      <end>70</end>
      <status>unmodified</status>
      <modifiedWord/>
      <trackRevisions>false</trackRevisions>
    </reviewItem>
    <reviewItem>
      <errorID>965d9795-009c-4b7e-8a4a-cbb2a37d9f19</errorID>
      <errorWord>污染团</errorWord>
      <group>L1_Word</group>
      <groupName>字词问题</groupName>
      <ability>L2_Typo</ability>
      <abilityName>字词错误</abilityName>
      <candidateList>
        <item>污染源</item>
      </candidateList>
      <explain/>
      <paraID>3B62CB4F</paraID>
      <start>18</start>
      <end>21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2f8536-15dd-4fda-af4b-079e98186a0f}">
  <ds:schemaRefs/>
</ds:datastoreItem>
</file>

<file path=docProps/app.xml><?xml version="1.0" encoding="utf-8"?>
<Properties xmlns="http://schemas.openxmlformats.org/officeDocument/2006/extended-properties" xmlns:vt="http://schemas.openxmlformats.org/officeDocument/2006/docPropsVTypes">
  <Template>连政办发.</Template>
  <Company>sy27</Company>
  <Pages>55</Pages>
  <Words>16145</Words>
  <Characters>16613</Characters>
  <Lines>175</Lines>
  <Paragraphs>49</Paragraphs>
  <TotalTime>5</TotalTime>
  <ScaleCrop>false</ScaleCrop>
  <LinksUpToDate>false</LinksUpToDate>
  <CharactersWithSpaces>16663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2019-11-10T18:05:00Z</dcterms:created>
  <dc:creator>gzy</dc:creator>
  <cp:lastModifiedBy>WPS_1645741231</cp:lastModifiedBy>
  <cp:lastPrinted>2025-06-06T02:54:00Z</cp:lastPrinted>
  <dcterms:modified xsi:type="dcterms:W3CDTF">2026-01-21T09:24:51Z</dcterms:modified>
  <dc:title>东海县沭新渠集中式地表水饮用水水源地突发环境事件应急预案</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eyJoZGlkIjoiOWUyMWFhYTE2MzliMTYwZjE3NTFkYTc1MWY1MTg4MmEiLCJ1c2VySWQiOiIxMzMzODgzMDY5In0=</vt:lpwstr>
  </property>
  <property fmtid="{D5CDD505-2E9C-101B-9397-08002B2CF9AE}" pid="4" name="ICV">
    <vt:lpwstr>8F68C92739AF42B286C5E351651D1C71_13</vt:lpwstr>
  </property>
</Properties>
</file>