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48"/>
          <w:szCs w:val="48"/>
          <w:lang w:eastAsia="zh-CN" w:bidi="ar"/>
        </w:rPr>
      </w:pPr>
      <w:r>
        <w:rPr>
          <w:rFonts w:hint="eastAsia" w:ascii="思源宋体 CN" w:hAnsi="思源宋体 CN" w:eastAsia="思源宋体 CN" w:cs="黑体"/>
          <w:b/>
          <w:sz w:val="48"/>
          <w:szCs w:val="48"/>
          <w:lang w:bidi="ar"/>
        </w:rPr>
        <w:t>交易平台</w:t>
      </w:r>
      <w:r>
        <w:rPr>
          <w:rFonts w:hint="eastAsia" w:ascii="思源宋体 CN" w:hAnsi="思源宋体 CN" w:eastAsia="思源宋体 CN" w:cs="黑体"/>
          <w:b/>
          <w:sz w:val="48"/>
          <w:szCs w:val="48"/>
          <w:lang w:val="en-US" w:eastAsia="zh-CN" w:bidi="ar"/>
        </w:rPr>
        <w:t>不见面大厅</w:t>
      </w:r>
      <w:r>
        <w:rPr>
          <w:rFonts w:hint="eastAsia" w:ascii="思源宋体 CN" w:hAnsi="思源宋体 CN" w:eastAsia="思源宋体 CN" w:cs="黑体"/>
          <w:b/>
          <w:sz w:val="48"/>
          <w:szCs w:val="48"/>
          <w:lang w:bidi="ar"/>
        </w:rPr>
        <w:t>操作手册</w:t>
      </w:r>
      <w:r>
        <w:rPr>
          <w:rFonts w:hint="eastAsia" w:ascii="思源宋体 CN" w:hAnsi="思源宋体 CN" w:eastAsia="思源宋体 CN" w:cs="黑体"/>
          <w:b/>
          <w:sz w:val="48"/>
          <w:szCs w:val="48"/>
          <w:lang w:eastAsia="zh-CN" w:bidi="ar"/>
        </w:rPr>
        <w:t>（</w:t>
      </w:r>
      <w:r>
        <w:rPr>
          <w:rFonts w:hint="eastAsia" w:ascii="思源宋体 CN" w:hAnsi="思源宋体 CN" w:eastAsia="思源宋体 CN" w:cs="黑体"/>
          <w:b/>
          <w:sz w:val="48"/>
          <w:szCs w:val="48"/>
          <w:lang w:val="en-US" w:eastAsia="zh-CN" w:bidi="ar"/>
        </w:rPr>
        <w:t>投标人</w:t>
      </w:r>
      <w:r>
        <w:rPr>
          <w:rFonts w:hint="eastAsia" w:ascii="思源宋体 CN" w:hAnsi="思源宋体 CN" w:eastAsia="思源宋体 CN" w:cs="黑体"/>
          <w:b/>
          <w:sz w:val="48"/>
          <w:szCs w:val="48"/>
          <w:lang w:eastAsia="zh-CN" w:bidi="ar"/>
        </w:rPr>
        <w:t>）</w:t>
      </w: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GoBack"/>
      <w:bookmarkEnd w:id="48"/>
    </w:p>
    <w:p>
      <w:pP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6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HYPERLINK \l _Toc19977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一、 </w:t>
          </w:r>
          <w:r>
            <w:rPr>
              <w:rFonts w:ascii="思源宋体 CN" w:hAnsi="思源宋体 CN" w:eastAsia="思源宋体 CN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_Toc19977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szCs w:val="21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_Toc14336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1.1、 </w:t>
          </w:r>
          <w:r>
            <w:rPr>
              <w:rFonts w:ascii="思源宋体 CN" w:hAnsi="思源宋体 CN" w:eastAsia="思源宋体 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_Toc14336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_Toc22821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default" w:ascii="思源宋体 CN" w:hAnsi="思源宋体 CN" w:eastAsia="思源宋体 CN"/>
            </w:rPr>
            <w:t xml:space="preserve">1.1.1 </w:t>
          </w:r>
          <w:r>
            <w:rPr>
              <w:rFonts w:hint="eastAsia" w:ascii="思源宋体 CN" w:hAnsi="思源宋体 CN" w:eastAsia="思源宋体 CN"/>
            </w:rPr>
            <w:t>、</w:t>
          </w:r>
          <w:r>
            <w:rPr>
              <w:rFonts w:ascii="思源宋体 CN" w:hAnsi="思源宋体 CN" w:eastAsia="思源宋体 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_Toc22821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_Toc24847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1.1.2、</w:t>
          </w:r>
          <w:r>
            <w:rPr>
              <w:rFonts w:ascii="思源宋体 CN" w:hAnsi="思源宋体 CN" w:eastAsia="思源宋体 CN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_Toc24847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_Toc11763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</w:rPr>
            <w:t>1.1.3、兼容性视图设置</w:t>
          </w:r>
          <w:r>
            <w:tab/>
          </w:r>
          <w:r>
            <w:fldChar w:fldCharType="begin"/>
          </w:r>
          <w:r>
            <w:instrText xml:space="preserve"> PAGEREF _Toc11763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_Toc25935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/>
            </w:rPr>
            <w:t xml:space="preserve">二、 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不见面大厅</w:t>
          </w:r>
          <w:r>
            <w:rPr>
              <w:rFonts w:ascii="思源宋体 CN" w:hAnsi="思源宋体 CN" w:eastAsia="思源宋体 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_Toc25935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_Toc16720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2.1、 </w:t>
          </w:r>
          <w:r>
            <w:rPr>
              <w:rFonts w:hint="eastAsia"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_Toc16720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_Toc21122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2.2、 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投标人解密</w:t>
          </w:r>
          <w:r>
            <w:tab/>
          </w:r>
          <w:r>
            <w:fldChar w:fldCharType="begin"/>
          </w:r>
          <w:r>
            <w:instrText xml:space="preserve"> PAGEREF _Toc21122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_Toc27904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2.3、 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批量导入、唱标</w:t>
          </w:r>
          <w:r>
            <w:tab/>
          </w:r>
          <w:r>
            <w:fldChar w:fldCharType="begin"/>
          </w:r>
          <w:r>
            <w:instrText xml:space="preserve"> PAGEREF _Toc27904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_Toc14902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/>
              <w:szCs w:val="30"/>
            </w:rPr>
            <w:t xml:space="preserve">2.4、 </w:t>
          </w:r>
          <w:r>
            <w:rPr>
              <w:rFonts w:hint="eastAsia" w:ascii="思源宋体 CN" w:hAnsi="思源宋体 CN" w:eastAsia="思源宋体 CN"/>
              <w:lang w:val="en-US" w:eastAsia="zh-CN"/>
            </w:rPr>
            <w:t>开标结束</w:t>
          </w:r>
          <w:r>
            <w:tab/>
          </w:r>
          <w:r>
            <w:fldChar w:fldCharType="begin"/>
          </w:r>
          <w:r>
            <w:instrText xml:space="preserve"> PAGEREF _Toc14902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9977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12994"/>
      <w:bookmarkStart w:id="2" w:name="_Toc404243499"/>
      <w:bookmarkStart w:id="3" w:name="_Toc404765194"/>
      <w:bookmarkStart w:id="4" w:name="_Toc346701621"/>
      <w:bookmarkStart w:id="5" w:name="_Toc14242"/>
      <w:bookmarkStart w:id="6" w:name="_Toc404764418"/>
      <w:bookmarkStart w:id="7" w:name="_Toc33041685"/>
      <w:bookmarkStart w:id="8" w:name="_Toc59544953"/>
      <w:bookmarkStart w:id="9" w:name="_Toc10079"/>
      <w:bookmarkStart w:id="10" w:name="_Toc346183639"/>
      <w:bookmarkStart w:id="11" w:name="_Toc14336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346701622"/>
      <w:bookmarkStart w:id="13" w:name="_Toc33041686"/>
      <w:bookmarkStart w:id="14" w:name="_Toc404765195"/>
      <w:bookmarkStart w:id="15" w:name="_Toc6683"/>
      <w:bookmarkStart w:id="16" w:name="_Toc346183640"/>
      <w:bookmarkStart w:id="17" w:name="_Toc59544954"/>
      <w:bookmarkStart w:id="18" w:name="_Toc404243500"/>
      <w:bookmarkStart w:id="19" w:name="_Toc404764419"/>
      <w:bookmarkStart w:id="20" w:name="_Toc7460"/>
      <w:bookmarkStart w:id="21" w:name="_Toc2282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404243501"/>
      <w:bookmarkStart w:id="23" w:name="_Toc24884"/>
      <w:bookmarkStart w:id="24" w:name="_Toc1298"/>
      <w:bookmarkStart w:id="25" w:name="_Toc59544955"/>
      <w:bookmarkStart w:id="26" w:name="_Toc404765196"/>
      <w:bookmarkStart w:id="27" w:name="_Toc346701623"/>
      <w:bookmarkStart w:id="28" w:name="_Toc404764420"/>
      <w:bookmarkStart w:id="29" w:name="_Toc346183641"/>
      <w:bookmarkStart w:id="30" w:name="_Toc33041687"/>
      <w:bookmarkStart w:id="31" w:name="_Toc2484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8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33041688"/>
      <w:bookmarkStart w:id="33" w:name="_Toc7514"/>
      <w:bookmarkStart w:id="34" w:name="_Toc26360592"/>
      <w:bookmarkStart w:id="35" w:name="_Toc16790"/>
      <w:bookmarkStart w:id="36" w:name="_Toc59544956"/>
      <w:bookmarkStart w:id="37" w:name="_Toc11763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5935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不见面大厅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38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8248"/>
      <w:bookmarkStart w:id="40" w:name="_Toc1197"/>
      <w:bookmarkStart w:id="41" w:name="_Toc59544958"/>
      <w:bookmarkStart w:id="42" w:name="_Toc13642"/>
      <w:bookmarkStart w:id="43" w:name="_Toc19742"/>
      <w:bookmarkStart w:id="44" w:name="_Toc1672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39"/>
      <w:bookmarkEnd w:id="4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  <w:bookmarkEnd w:id="42"/>
      <w:bookmarkEnd w:id="43"/>
      <w:bookmarkEnd w:id="44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ind w:firstLine="422"/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3"/>
        </w:numPr>
        <w:ind w:firstLineChars="0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从投标人入口进入我的项目-项目工作台中，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点击“开标签到解密”菜单，进入不见面开标大厅，如下图：</w:t>
      </w:r>
    </w:p>
    <w:p>
      <w:pPr>
        <w:numPr>
          <w:numId w:val="0"/>
        </w:numPr>
        <w:jc w:val="center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36845" cy="2290445"/>
            <wp:effectExtent l="0" t="0" r="5715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48910" cy="2880995"/>
            <wp:effectExtent l="0" t="0" r="8890" b="1460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37480" cy="2261235"/>
            <wp:effectExtent l="0" t="0" r="508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2283460"/>
            <wp:effectExtent l="0" t="0" r="5080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5" w:name="_Toc21122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投标人解密</w:t>
      </w:r>
      <w:bookmarkEnd w:id="45"/>
    </w:p>
    <w:p>
      <w:pPr>
        <w:ind w:firstLine="42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已公布名单</w:t>
      </w:r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投标人进行解密</w:t>
      </w:r>
    </w:p>
    <w:p>
      <w:pPr>
        <w:ind w:firstLine="422"/>
        <w:rPr>
          <w:rFonts w:hint="default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投标单位等待代理单位进行开标，公布名单完成后（期间根据实际开标情况可能进行系数抽取等环节，投标单位观察即可，无需实际操作）进入投标人解密环节，输入CA锁密码，进行解密，如下图：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37480" cy="2245360"/>
            <wp:effectExtent l="0" t="0" r="5080" b="1016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37480" cy="2264410"/>
            <wp:effectExtent l="0" t="0" r="5080" b="635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6" w:name="_Toc27904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批量导入、唱标</w:t>
      </w:r>
      <w:bookmarkEnd w:id="46"/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解密完成</w:t>
      </w:r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拆分导入投标文件，公布各投标单位报价等开标信息</w:t>
      </w:r>
    </w:p>
    <w:p>
      <w:pPr>
        <w:ind w:firstLine="422"/>
        <w:rPr>
          <w:rFonts w:hint="default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投标单位解密完成后，招标代理会进行文件批量到导入，导入完成后进入唱标环节，公布各投标单位报价等信息，如下图：</w:t>
      </w: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37480" cy="2280285"/>
            <wp:effectExtent l="0" t="0" r="5080" b="571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14902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开标结束</w:t>
      </w:r>
      <w:bookmarkEnd w:id="47"/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唱标结束</w:t>
      </w:r>
    </w:p>
    <w:p>
      <w:pPr>
        <w:ind w:firstLine="422"/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唱标完成后，如无异议开标结束</w:t>
      </w:r>
    </w:p>
    <w:p>
      <w:pPr>
        <w:ind w:firstLine="422"/>
        <w:rPr>
          <w:rFonts w:hint="default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开标结束后，投标单位可自行查看打印开标记录表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，如下图：</w:t>
      </w: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250440"/>
            <wp:effectExtent l="0" t="0" r="5080" b="50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asciiTheme="majorHAnsi" w:hAnsiTheme="majorHAnsi" w:eastAsiaTheme="majorEastAsia" w:cstheme="majorBidi"/>
      </w:rPr>
      <w:t>32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hint="eastAsia" w:asciiTheme="majorHAnsi" w:hAnsiTheme="majorHAnsi" w:eastAsiaTheme="majorEastAsia" w:cstheme="majorBidi"/>
        <w:lang w:val="en-US" w:eastAsia="zh-CN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hint="eastAsia" w:asciiTheme="majorHAnsi" w:hAnsiTheme="majorHAnsi" w:eastAsiaTheme="majorEastAsia" w:cstheme="majorBidi"/>
        <w:lang w:val="en-US" w:eastAsia="zh-CN"/>
      </w:rPr>
      <w:t>10</w:t>
    </w:r>
  </w:p>
  <w:p>
    <w:pPr>
      <w:pStyle w:val="7"/>
      <w:pBdr>
        <w:top w:val="thinThickSmallGap" w:color="823B0B" w:themeColor="accent2" w:themeShade="7F" w:sz="24" w:space="1"/>
      </w:pBdr>
      <w:ind w:left="0" w:leftChars="0" w:firstLine="0" w:firstLineChars="0"/>
      <w:jc w:val="both"/>
      <w:rPr>
        <w:rFonts w:hint="default" w:asciiTheme="majorHAnsi" w:hAnsiTheme="majorHAnsi" w:eastAsiaTheme="majorEastAsia" w:cstheme="majorBidi"/>
        <w:lang w:val="en-US" w:eastAsia="zh-CN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新点电子交易平台通用功能投标人操作手册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16DE37"/>
    <w:multiLevelType w:val="singleLevel"/>
    <w:tmpl w:val="D416DE3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mMTA3NGRjMGJiNmI4NjM3MjVjZTdkNTYwZWViMDg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865674A"/>
    <w:rsid w:val="09376BA6"/>
    <w:rsid w:val="097B1A21"/>
    <w:rsid w:val="0C6B2090"/>
    <w:rsid w:val="0ECA22C3"/>
    <w:rsid w:val="11595BCF"/>
    <w:rsid w:val="115A411A"/>
    <w:rsid w:val="11EA6266"/>
    <w:rsid w:val="11F34DC7"/>
    <w:rsid w:val="12A3059B"/>
    <w:rsid w:val="14353662"/>
    <w:rsid w:val="15E22046"/>
    <w:rsid w:val="163F4C32"/>
    <w:rsid w:val="16E01CDA"/>
    <w:rsid w:val="16F94C2D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A50BD2"/>
    <w:rsid w:val="25440E46"/>
    <w:rsid w:val="284269A9"/>
    <w:rsid w:val="29AA42E8"/>
    <w:rsid w:val="2BAF7959"/>
    <w:rsid w:val="2C2C443C"/>
    <w:rsid w:val="2CE04692"/>
    <w:rsid w:val="3095741A"/>
    <w:rsid w:val="30B8125D"/>
    <w:rsid w:val="30E276F9"/>
    <w:rsid w:val="34CA209A"/>
    <w:rsid w:val="35FC1BEC"/>
    <w:rsid w:val="383D0F40"/>
    <w:rsid w:val="38933D9D"/>
    <w:rsid w:val="38EF47A9"/>
    <w:rsid w:val="3A7E74F3"/>
    <w:rsid w:val="3B7346FF"/>
    <w:rsid w:val="3CD414BD"/>
    <w:rsid w:val="3D927A08"/>
    <w:rsid w:val="3E9A4BFE"/>
    <w:rsid w:val="455015C9"/>
    <w:rsid w:val="47932DF9"/>
    <w:rsid w:val="47EE67D9"/>
    <w:rsid w:val="4A0C1DCB"/>
    <w:rsid w:val="4BF62663"/>
    <w:rsid w:val="4C316320"/>
    <w:rsid w:val="4E2C30EA"/>
    <w:rsid w:val="4E3026EF"/>
    <w:rsid w:val="4E6D3230"/>
    <w:rsid w:val="545C19D1"/>
    <w:rsid w:val="556C63AA"/>
    <w:rsid w:val="561679E8"/>
    <w:rsid w:val="5888751C"/>
    <w:rsid w:val="59524254"/>
    <w:rsid w:val="5BCB2738"/>
    <w:rsid w:val="5CD76D18"/>
    <w:rsid w:val="5E0D1853"/>
    <w:rsid w:val="5FFD5C49"/>
    <w:rsid w:val="6039349E"/>
    <w:rsid w:val="603D4181"/>
    <w:rsid w:val="62536BD9"/>
    <w:rsid w:val="632D72B7"/>
    <w:rsid w:val="66CA143D"/>
    <w:rsid w:val="675E2EEB"/>
    <w:rsid w:val="67E1206E"/>
    <w:rsid w:val="6A3D5D54"/>
    <w:rsid w:val="6D535020"/>
    <w:rsid w:val="6E340390"/>
    <w:rsid w:val="6F1C7DC1"/>
    <w:rsid w:val="70EE51FE"/>
    <w:rsid w:val="7347712D"/>
    <w:rsid w:val="769928B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8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5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qFormat/>
    <w:uiPriority w:val="99"/>
    <w:rPr>
      <w:color w:val="0000FF"/>
      <w:u w:val="singl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qFormat/>
    <w:uiPriority w:val="0"/>
    <w:pPr>
      <w:ind w:firstLine="0" w:firstLineChars="0"/>
    </w:pPr>
  </w:style>
  <w:style w:type="paragraph" w:customStyle="1" w:styleId="2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2">
    <w:name w:val="text1"/>
    <w:basedOn w:val="14"/>
    <w:qFormat/>
    <w:uiPriority w:val="0"/>
    <w:rPr>
      <w:color w:val="728DD3"/>
    </w:r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5">
    <w:name w:val="批注框文本 字符"/>
    <w:basedOn w:val="14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7">
    <w:name w:val="List Paragraph"/>
    <w:basedOn w:val="1"/>
    <w:unhideWhenUsed/>
    <w:qFormat/>
    <w:uiPriority w:val="99"/>
  </w:style>
  <w:style w:type="character" w:customStyle="1" w:styleId="38">
    <w:name w:val="标题 3 字符"/>
    <w:basedOn w:val="14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9">
    <w:name w:val="页脚 字符"/>
    <w:basedOn w:val="14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页眉 字符"/>
    <w:basedOn w:val="14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12</Pages>
  <Words>930</Words>
  <Characters>1043</Characters>
  <Lines>42</Lines>
  <Paragraphs>12</Paragraphs>
  <TotalTime>0</TotalTime>
  <ScaleCrop>false</ScaleCrop>
  <LinksUpToDate>false</LinksUpToDate>
  <CharactersWithSpaces>1514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择一城终老</cp:lastModifiedBy>
  <dcterms:modified xsi:type="dcterms:W3CDTF">2022-12-18T12:53:59Z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FC8DED15F04D441ABB47AC8DBC244F91</vt:lpwstr>
  </property>
</Properties>
</file>